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2731</w:t>
      </w:r>
      <w:r>
        <w:rPr>
          <w:sz w:val="20"/>
          <w:szCs w:val="20"/>
          <w:color w:val="auto"/>
        </w:rPr>
        <w:tab/>
      </w:r>
      <w:r>
        <w:rPr>
          <w:rFonts w:ascii="Times New Roman" w:cs="Times New Roman" w:eastAsia="Times New Roman" w:hAnsi="Times New Roman"/>
          <w:sz w:val="21"/>
          <w:szCs w:val="21"/>
          <w:color w:val="auto"/>
        </w:rPr>
        <w:t>258700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28244306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2731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03/10/2025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873"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12/16/2024 10501</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806000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18006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1407700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51420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4858100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01/29/2025 1657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873"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2,731 shares to be sold on behalf of the Reporting Person to cover tax withholding obligations in connection with the vesting of restricted stock units, and shares sold in the past 3 months by the Reporting Person, including: 1) 12,158 shares sold to cover tax withholding obligations in connection with the vesting and settlement of RSUs to satisfy tax withholding obligations to be funded by a sell to cover transaction; and 2) 69,426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873"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Katherine Stueland</w:t>
      </w:r>
    </w:p>
    <w:p>
      <w:pPr>
        <w:sectPr>
          <w:pgSz w:w="11900" w:h="16838" w:orient="portrait"/>
          <w:cols w:equalWidth="0" w:num="1">
            <w:col w:w="11240"/>
          </w:cols>
          <w:pgMar w:left="320" w:top="98" w:right="339" w:bottom="873"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2025-03-10T18:47:28Z</dcterms:created>
  <dcterms:modified xsi:type="dcterms:W3CDTF">2025-03-10T18:47:28Z</dcterms:modified>
</cp:coreProperties>
</file>