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0002051759</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GeneDx Holdings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001-39482</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6"/>
              </w:rPr>
              <w:t>333 Ludlow St, North Tower</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Stamford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06902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888-729-1206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Bryan Dechairo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9374</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929900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28904590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01/14/2025</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9374</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01/14/2025 Compensation</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continue"/>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continue"/>
          </w:tcPr>
          <w:p>
            <w:pPr>
              <w:spacing w:after="0"/>
              <w:rPr>
                <w:sz w:val="23"/>
                <w:szCs w:val="23"/>
                <w:color w:val="auto"/>
              </w:rPr>
            </w:pPr>
          </w:p>
        </w:tc>
        <w:tc>
          <w:tcPr>
            <w:tcW w:w="24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1"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22"/>
          <w:szCs w:val="22"/>
          <w:color w:val="auto"/>
        </w:rPr>
        <w:t>Represents approximately 9,374 shares to be sold on behalf of the Reporting Person, including 1) 3,413 shares to be sold in connection with anticipated vesting of RSUs on February 1, 2026; and 2) approximately 5,961 shares to be sold by the Reporting Person pursuant to the Reporting Person's Rule 10b5-1 trading plan adopted on September 15, 2025.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02/02/2026</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09/15/2025</w:t>
      </w:r>
    </w:p>
    <w:p>
      <w:pPr>
        <w:spacing w:after="0" w:line="977" w:lineRule="exact"/>
        <w:rPr>
          <w:sz w:val="20"/>
          <w:szCs w:val="20"/>
          <w:color w:val="auto"/>
        </w:rPr>
      </w:pPr>
    </w:p>
    <w:p>
      <w:pPr>
        <w:sectPr>
          <w:pgSz w:w="11900" w:h="16838" w:orient="portrait"/>
          <w:cols w:equalWidth="0" w:num="2">
            <w:col w:w="1760" w:space="260"/>
            <w:col w:w="92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Bryan Dechairo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2026-02-02T16:23:34Z</dcterms:created>
  <dcterms:modified xsi:type="dcterms:W3CDTF">2026-02-02T16:23:34Z</dcterms:modified>
</cp:coreProperties>
</file>