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Feeley Kevin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14270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1310000.00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28068274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60" w:space="1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8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01/29/2025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478</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01/29/2025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03/01/2025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456</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03/01/2025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03/09/2025 RSU Vestings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1138</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03/09/2025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03/16/2025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3448</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03/16/2025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03/26/2025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7504</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03/26/2025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04/09/2025 NQ option vesting 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1246</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04/09/2025 cashless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-1095375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01/29/2025 275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03/03/2025 261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27000.00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03/10/2025 922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87000.00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03/13/2025 402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03/17/2025 3749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362000.00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03/26/2025 8746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836000.00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sales from 1/29/25, 3/3/25, 3/10/25, 3/13/25, 3/17/25, and 3/26/25 reported on this form 144 represent shares sold in the past 3 months by the Reporting Person to cover tax withholding obligations in connection with the vesting and settlement of RSUs. The sales were to satisfy tax withholding obligations to be funded by a sell to cover transaction.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04/09/2025</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08/21/2024</w:t>
      </w:r>
    </w:p>
    <w:p>
      <w:pPr>
        <w:sectPr>
          <w:pgSz w:w="11900" w:h="16838" w:orient="portrait"/>
          <w:cols w:equalWidth="0" w:num="2">
            <w:col w:w="1760" w:space="260"/>
            <w:col w:w="922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Feeley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2025-04-09T17:38:48Z</dcterms:created>
  <dcterms:modified xsi:type="dcterms:W3CDTF">2025-04-09T17:38:48Z</dcterms:modified>
</cp:coreProperties>
</file>