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4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465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46544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60" w:space="260"/>
            <w:col w:w="856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Feeley Kevin</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380" w:type="dxa"/>
            <w:vAlign w:val="bottom"/>
          </w:tcPr>
          <w:p>
            <w:pPr>
              <w:ind w:left="16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18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333 LUDLOW ST, NORTH TOWER</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r>
      <w:tr>
        <w:trPr>
          <w:trHeight w:val="2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13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06902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380" w:type="dxa"/>
            <w:vAlign w:val="bottom"/>
          </w:tcPr>
          <w:p>
            <w:pPr>
              <w:ind w:left="160"/>
              <w:spacing w:after="0"/>
              <w:rPr>
                <w:sz w:val="20"/>
                <w:szCs w:val="20"/>
                <w:color w:val="auto"/>
              </w:rPr>
            </w:pPr>
            <w:r>
              <w:rPr>
                <w:rFonts w:ascii="Arial" w:cs="Arial" w:eastAsia="Arial" w:hAnsi="Arial"/>
                <w:sz w:val="13"/>
                <w:szCs w:val="13"/>
                <w:color w:val="auto"/>
              </w:rPr>
              <w:t>(State)</w:t>
            </w:r>
          </w:p>
        </w:tc>
        <w:tc>
          <w:tcPr>
            <w:tcW w:w="118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900" w:type="dxa"/>
            <w:vAlign w:val="bottom"/>
            <w:tcBorders>
              <w:top w:val="single" w:sz="8" w:color="0000EE"/>
            </w:tcBorders>
          </w:tcPr>
          <w:p>
            <w:pPr>
              <w:spacing w:after="0"/>
              <w:rPr>
                <w:sz w:val="12"/>
                <w:szCs w:val="12"/>
                <w:color w:val="auto"/>
              </w:rPr>
            </w:pPr>
          </w:p>
        </w:tc>
        <w:tc>
          <w:tcPr>
            <w:tcW w:w="1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1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06/16/2024</w:t>
            </w: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tcPr>
          <w:p>
            <w:pPr>
              <w:spacing w:after="0"/>
              <w:rPr>
                <w:sz w:val="8"/>
                <w:szCs w:val="8"/>
                <w:color w:val="auto"/>
              </w:rPr>
            </w:pPr>
          </w:p>
        </w:tc>
        <w:tc>
          <w:tcPr>
            <w:tcW w:w="17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w w:val="96"/>
              </w:rPr>
              <w:t>Disposed Of (D) (Instr. 3, 4 and 5)</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00" w:type="dxa"/>
            <w:vAlign w:val="bottom"/>
            <w:gridSpan w:val="2"/>
          </w:tcPr>
          <w:p>
            <w:pPr>
              <w:ind w:left="62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06/16/2024</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7,197</w:t>
            </w:r>
          </w:p>
        </w:tc>
        <w:tc>
          <w:tcPr>
            <w:tcW w:w="68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00"/>
              <w:spacing w:after="0" w:line="312"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40,055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06/17/2024</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2,646</w:t>
            </w:r>
          </w:p>
        </w:tc>
        <w:tc>
          <w:tcPr>
            <w:tcW w:w="68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28.31</w:t>
            </w:r>
            <w:r>
              <w:rPr>
                <w:rFonts w:ascii="Times New Roman" w:cs="Times New Roman" w:eastAsia="Times New Roman" w:hAnsi="Times New Roman"/>
                <w:sz w:val="21"/>
                <w:szCs w:val="21"/>
                <w:color w:val="008000"/>
                <w:w w:val="99"/>
                <w:vertAlign w:val="superscript"/>
              </w:rPr>
              <w:t>(3)</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37,409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3"/>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7,197</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06/16/2024</w:t>
            </w:r>
          </w:p>
        </w:tc>
        <w:tc>
          <w:tcPr>
            <w:tcW w:w="1100" w:type="dxa"/>
            <w:vAlign w:val="bottom"/>
          </w:tcPr>
          <w:p>
            <w:pPr>
              <w:spacing w:after="0"/>
              <w:rPr>
                <w:sz w:val="5"/>
                <w:szCs w:val="5"/>
                <w:color w:val="auto"/>
              </w:rPr>
            </w:pPr>
          </w:p>
        </w:tc>
        <w:tc>
          <w:tcPr>
            <w:tcW w:w="6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7,197</w:t>
            </w: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80" w:type="dxa"/>
            <w:vAlign w:val="bottom"/>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79,166</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4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sold by the Reporting Person to cover tax withholding obligations in connection with the vesting and settlement of RSUs. The sales were to satisfy tax withholding obligations to be funded by a "sell to cover" transaction.</w:t>
      </w:r>
    </w:p>
    <w:p>
      <w:pPr>
        <w:spacing w:after="0" w:line="1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$28.23 to $28.3103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vest in quarterly installments over the 4-year period commencing on March 16, 2023 until fully vested, subject to the Reporting Person's continued service to the Issuer on each vesting date.</w:t>
      </w:r>
    </w:p>
    <w:p>
      <w:pPr>
        <w:spacing w:after="0" w:line="5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Devin Schaffer, Attorney-</w:t>
            </w:r>
          </w:p>
        </w:tc>
        <w:tc>
          <w:tcPr>
            <w:tcW w:w="24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06/18/2024</w:t>
            </w:r>
          </w:p>
        </w:tc>
        <w:tc>
          <w:tcPr>
            <w:tcW w:w="0" w:type="dxa"/>
            <w:vAlign w:val="bottom"/>
          </w:tcPr>
          <w:p>
            <w:pPr>
              <w:spacing w:after="0"/>
              <w:rPr>
                <w:sz w:val="1"/>
                <w:szCs w:val="1"/>
                <w:color w:val="auto"/>
              </w:rPr>
            </w:pPr>
          </w:p>
        </w:tc>
      </w:tr>
      <w:tr>
        <w:trPr>
          <w:trHeight w:val="89"/>
        </w:trPr>
        <w:tc>
          <w:tcPr>
            <w:tcW w:w="48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44119"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2024-06-18T16:46:20Z</dcterms:created>
  <dcterms:modified xsi:type="dcterms:W3CDTF">2024-06-18T16:46:20Z</dcterms:modified>
</cp:coreProperties>
</file>