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5502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502910"/>
                    </a:xfrm>
                    <a:prstGeom prst="rect">
                      <a:avLst/>
                    </a:prstGeom>
                    <a:noFill/>
                  </pic:spPr>
                </pic:pic>
              </a:graphicData>
            </a:graphic>
          </wp:anchor>
        </w:drawing>
      </w:r>
    </w:p>
    <w:p>
      <w:pPr>
        <w:spacing w:after="0" w:line="1022" w:lineRule="exact"/>
        <w:rPr>
          <w:sz w:val="24"/>
          <w:szCs w:val="24"/>
          <w:color w:val="auto"/>
        </w:rPr>
      </w:pPr>
    </w:p>
    <w:p>
      <w:pPr>
        <w:sectPr>
          <w:pgSz w:w="11900" w:h="16838" w:orient="portrait"/>
          <w:cols w:equalWidth="0" w:num="2">
            <w:col w:w="2320" w:space="340"/>
            <w:col w:w="8420"/>
          </w:cols>
          <w:pgMar w:left="460" w:top="214" w:right="359" w:bottom="873"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Stueland Katherine</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GENEDX HOLDINGS CORP.</w:t>
            </w:r>
          </w:p>
        </w:tc>
        <w:tc>
          <w:tcPr>
            <w:tcW w:w="1240" w:type="dxa"/>
            <w:vAlign w:val="bottom"/>
          </w:tcPr>
          <w:p>
            <w:pPr>
              <w:spacing w:after="0"/>
              <w:rPr>
                <w:sz w:val="18"/>
                <w:szCs w:val="18"/>
                <w:color w:val="auto"/>
              </w:rPr>
            </w:pPr>
          </w:p>
        </w:tc>
        <w:tc>
          <w:tcPr>
            <w:tcW w:w="21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03/26/2024</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gridSpan w:val="4"/>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333 LUDLOW ST., NORTH TOWER, 6TH FLOOR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0"/>
          <w:szCs w:val="20"/>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0"/>
          <w:szCs w:val="20"/>
          <w:color w:val="auto"/>
        </w:rPr>
      </w:pPr>
    </w:p>
    <w:p>
      <w:pPr>
        <w:ind w:left="803"/>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4" w:lineRule="exact"/>
        <w:rPr>
          <w:sz w:val="20"/>
          <w:szCs w:val="20"/>
          <w:color w:val="auto"/>
        </w:rPr>
      </w:pPr>
    </w:p>
    <w:p>
      <w:pPr>
        <w:sectPr>
          <w:pgSz w:w="11900" w:h="16838" w:orient="portrait"/>
          <w:cols w:equalWidth="0" w:num="2">
            <w:col w:w="7680" w:space="57"/>
            <w:col w:w="3343"/>
          </w:cols>
          <w:pgMar w:left="460" w:top="214" w:right="359" w:bottom="873"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STAMFORD</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06902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51" w:lineRule="exact"/>
        <w:rPr>
          <w:sz w:val="20"/>
          <w:szCs w:val="20"/>
          <w:color w:val="auto"/>
        </w:rPr>
      </w:pPr>
    </w:p>
    <w:p>
      <w:pPr>
        <w:sectPr>
          <w:pgSz w:w="11900" w:h="16838" w:orient="portrait"/>
          <w:cols w:equalWidth="0" w:num="2">
            <w:col w:w="3760" w:space="140"/>
            <w:col w:w="7180"/>
          </w:cols>
          <w:pgMar w:left="460" w:top="214" w:right="359" w:bottom="87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2"/>
          </w:tcPr>
          <w:p>
            <w:pPr>
              <w:jc w:val="center"/>
              <w:ind w:left="533"/>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2"/>
          </w:tcPr>
          <w:p>
            <w:pPr>
              <w:jc w:val="center"/>
              <w:ind w:left="553"/>
              <w:spacing w:after="0"/>
              <w:rPr>
                <w:sz w:val="20"/>
                <w:szCs w:val="20"/>
                <w:color w:val="auto"/>
              </w:rPr>
            </w:pPr>
            <w:r>
              <w:rPr>
                <w:rFonts w:ascii="Times New Roman" w:cs="Times New Roman" w:eastAsia="Times New Roman" w:hAnsi="Times New Roman"/>
                <w:sz w:val="16"/>
                <w:szCs w:val="16"/>
                <w:color w:val="0000FF"/>
              </w:rPr>
              <w:t>03/13/2025</w:t>
            </w: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1,078</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89.4437</w:t>
            </w:r>
            <w:r>
              <w:rPr>
                <w:rFonts w:ascii="Times New Roman" w:cs="Times New Roman" w:eastAsia="Times New Roman" w:hAnsi="Times New Roman"/>
                <w:sz w:val="20"/>
                <w:szCs w:val="20"/>
                <w:color w:val="008000"/>
                <w:w w:val="9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6,674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2"/>
          </w:tcPr>
          <w:p>
            <w:pPr>
              <w:jc w:val="center"/>
              <w:ind w:left="553"/>
              <w:spacing w:after="0"/>
              <w:rPr>
                <w:sz w:val="20"/>
                <w:szCs w:val="20"/>
                <w:color w:val="auto"/>
              </w:rPr>
            </w:pPr>
            <w:r>
              <w:rPr>
                <w:rFonts w:ascii="Times New Roman" w:cs="Times New Roman" w:eastAsia="Times New Roman" w:hAnsi="Times New Roman"/>
                <w:sz w:val="16"/>
                <w:szCs w:val="16"/>
                <w:color w:val="0000FF"/>
              </w:rPr>
              <w:t>03/16/2025</w:t>
            </w: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18,750</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spacing w:after="0" w:line="301" w:lineRule="exact"/>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0</w:t>
            </w:r>
            <w:r>
              <w:rPr>
                <w:rFonts w:ascii="Times New Roman" w:cs="Times New Roman" w:eastAsia="Times New Roman" w:hAnsi="Times New Roman"/>
                <w:sz w:val="10"/>
                <w:szCs w:val="10"/>
                <w:color w:val="008000"/>
                <w:w w:val="87"/>
              </w:rPr>
              <w:t>(3)</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25,424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2"/>
          </w:tcPr>
          <w:p>
            <w:pPr>
              <w:jc w:val="center"/>
              <w:ind w:left="553"/>
              <w:spacing w:after="0"/>
              <w:rPr>
                <w:sz w:val="20"/>
                <w:szCs w:val="20"/>
                <w:color w:val="auto"/>
              </w:rPr>
            </w:pPr>
            <w:r>
              <w:rPr>
                <w:rFonts w:ascii="Times New Roman" w:cs="Times New Roman" w:eastAsia="Times New Roman" w:hAnsi="Times New Roman"/>
                <w:sz w:val="16"/>
                <w:szCs w:val="16"/>
                <w:color w:val="0000FF"/>
              </w:rPr>
              <w:t>03/17/2025</w:t>
            </w: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10,559</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96.7086</w:t>
            </w:r>
            <w:r>
              <w:rPr>
                <w:rFonts w:ascii="Times New Roman" w:cs="Times New Roman" w:eastAsia="Times New Roman" w:hAnsi="Times New Roman"/>
                <w:sz w:val="20"/>
                <w:szCs w:val="20"/>
                <w:color w:val="008000"/>
                <w:w w:val="96"/>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14,865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3"/>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64"/>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64"/>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1"/>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320,000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03/26/2024</w:t>
            </w:r>
          </w:p>
        </w:tc>
        <w:tc>
          <w:tcPr>
            <w:tcW w:w="1060" w:type="dxa"/>
            <w:vAlign w:val="bottom"/>
          </w:tcPr>
          <w:p>
            <w:pPr>
              <w:spacing w:after="0"/>
              <w:rPr>
                <w:sz w:val="5"/>
                <w:szCs w:val="5"/>
                <w:color w:val="auto"/>
              </w:rPr>
            </w:pPr>
          </w:p>
        </w:tc>
        <w:tc>
          <w:tcPr>
            <w:tcW w:w="70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83"/>
              <w:spacing w:after="0" w:line="138" w:lineRule="exact"/>
              <w:rPr>
                <w:sz w:val="20"/>
                <w:szCs w:val="20"/>
                <w:color w:val="auto"/>
              </w:rPr>
            </w:pPr>
            <w:r>
              <w:rPr>
                <w:rFonts w:ascii="Times New Roman" w:cs="Times New Roman" w:eastAsia="Times New Roman" w:hAnsi="Times New Roman"/>
                <w:sz w:val="13"/>
                <w:szCs w:val="13"/>
                <w:color w:val="0000FF"/>
              </w:rPr>
              <w:t>320,000</w:t>
            </w: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center"/>
              <w:ind w:right="4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320,000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47,684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03/15/2025</w:t>
            </w:r>
          </w:p>
        </w:tc>
        <w:tc>
          <w:tcPr>
            <w:tcW w:w="1060" w:type="dxa"/>
            <w:vAlign w:val="bottom"/>
          </w:tcPr>
          <w:p>
            <w:pPr>
              <w:spacing w:after="0"/>
              <w:rPr>
                <w:sz w:val="5"/>
                <w:szCs w:val="5"/>
                <w:color w:val="auto"/>
              </w:rPr>
            </w:pPr>
          </w:p>
        </w:tc>
        <w:tc>
          <w:tcPr>
            <w:tcW w:w="70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103"/>
              <w:spacing w:after="0" w:line="138" w:lineRule="exact"/>
              <w:rPr>
                <w:sz w:val="20"/>
                <w:szCs w:val="20"/>
                <w:color w:val="auto"/>
              </w:rPr>
            </w:pPr>
            <w:r>
              <w:rPr>
                <w:rFonts w:ascii="Times New Roman" w:cs="Times New Roman" w:eastAsia="Times New Roman" w:hAnsi="Times New Roman"/>
                <w:sz w:val="13"/>
                <w:szCs w:val="13"/>
                <w:color w:val="0000FF"/>
              </w:rPr>
              <w:t>47,684</w:t>
            </w: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center"/>
              <w:ind w:right="4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47,684</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18,750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03/16/2025</w:t>
            </w:r>
          </w:p>
        </w:tc>
        <w:tc>
          <w:tcPr>
            <w:tcW w:w="1060" w:type="dxa"/>
            <w:vAlign w:val="bottom"/>
          </w:tcPr>
          <w:p>
            <w:pPr>
              <w:spacing w:after="0"/>
              <w:rPr>
                <w:sz w:val="5"/>
                <w:szCs w:val="5"/>
                <w:color w:val="auto"/>
              </w:rPr>
            </w:pPr>
          </w:p>
        </w:tc>
        <w:tc>
          <w:tcPr>
            <w:tcW w:w="70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spacing w:after="0"/>
              <w:rPr>
                <w:sz w:val="5"/>
                <w:szCs w:val="5"/>
                <w:color w:val="auto"/>
              </w:rPr>
            </w:pPr>
          </w:p>
        </w:tc>
        <w:tc>
          <w:tcPr>
            <w:tcW w:w="360" w:type="dxa"/>
            <w:vAlign w:val="bottom"/>
            <w:gridSpan w:val="2"/>
            <w:vMerge w:val="restart"/>
          </w:tcPr>
          <w:p>
            <w:pPr>
              <w:spacing w:after="0" w:line="138" w:lineRule="exact"/>
              <w:rPr>
                <w:sz w:val="20"/>
                <w:szCs w:val="20"/>
                <w:color w:val="auto"/>
              </w:rPr>
            </w:pPr>
            <w:r>
              <w:rPr>
                <w:rFonts w:ascii="Times New Roman" w:cs="Times New Roman" w:eastAsia="Times New Roman" w:hAnsi="Times New Roman"/>
                <w:sz w:val="13"/>
                <w:szCs w:val="13"/>
                <w:color w:val="0000FF"/>
                <w:w w:val="94"/>
              </w:rPr>
              <w:t>18,750</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center"/>
              <w:ind w:right="4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150,000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-2317750</wp:posOffset>
            </wp:positionV>
            <wp:extent cx="28575" cy="2322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228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2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22" w:lineRule="exact"/>
        <w:rPr>
          <w:rFonts w:ascii="Times New Roman" w:cs="Times New Roman" w:eastAsia="Times New Roman" w:hAnsi="Times New Roman"/>
          <w:sz w:val="13"/>
          <w:szCs w:val="13"/>
          <w:color w:val="008000"/>
        </w:rPr>
      </w:pPr>
    </w:p>
    <w:p>
      <w:pPr>
        <w:ind w:left="40" w:right="16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$88.695 to $89.45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38" w:lineRule="exact"/>
        <w:rPr>
          <w:rFonts w:ascii="Times New Roman" w:cs="Times New Roman" w:eastAsia="Times New Roman" w:hAnsi="Times New Roman"/>
          <w:sz w:val="13"/>
          <w:szCs w:val="13"/>
          <w:color w:val="008000"/>
        </w:rPr>
      </w:pPr>
    </w:p>
    <w:p>
      <w:pPr>
        <w:ind w:left="40" w:right="22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$96.30 to $96.71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8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26, 2024, Katherine Stueland was granted an RSU award for 320,000 RSUs. 25% of the underlying restricted stock units each vests annually, commencing on March 26, 2025, until fully vested, subject to the Reporting Person's continued service to the Issuer on each vesting date.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restricted stock units each vests annually, commencing on March 15, 2026, until fully vested, subject to the Reporting Person's continued service to the Issuer on each vesting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Bridget Brown, Attorney-in-</w:t>
            </w:r>
          </w:p>
        </w:tc>
        <w:tc>
          <w:tcPr>
            <w:tcW w:w="8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03/17/2025</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86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2025-03-17T20:53:26Z</dcterms:created>
  <dcterms:modified xsi:type="dcterms:W3CDTF">2025-03-17T20:53:26Z</dcterms:modified>
</cp:coreProperties>
</file>