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263</w:t>
      </w:r>
      <w:r>
        <w:rPr>
          <w:sz w:val="20"/>
          <w:szCs w:val="20"/>
          <w:color w:val="auto"/>
        </w:rPr>
        <w:tab/>
      </w:r>
      <w:r>
        <w:rPr>
          <w:rFonts w:ascii="Times New Roman" w:cs="Times New Roman" w:eastAsia="Times New Roman" w:hAnsi="Times New Roman"/>
          <w:sz w:val="21"/>
          <w:szCs w:val="21"/>
          <w:color w:val="auto"/>
        </w:rPr>
        <w:t>20616.57</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27887353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263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62"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11/22/2024 9981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759241.94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11/21/2024 12019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886568.33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18248.4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09/16/2024 2635</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99049.65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09/09/2024 895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29830.35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09/03/2024 262</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8307.92</w:t>
            </w:r>
          </w:p>
        </w:tc>
      </w:tr>
    </w:tbl>
    <w:p>
      <w:pPr>
        <w:spacing w:after="0" w:line="559" w:lineRule="exact"/>
        <w:rPr>
          <w:sz w:val="20"/>
          <w:szCs w:val="20"/>
          <w:color w:val="auto"/>
        </w:rPr>
      </w:pPr>
    </w:p>
    <w:p>
      <w:pPr>
        <w:sectPr>
          <w:pgSz w:w="11900" w:h="16862"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Represents 263 shares to be sold on behalf of the Reporting Person to cover tax withholding obligations in connection with the vesting of restricted stock units, and shares sold in the past 3 months by the Reporting Person, including: 1) 4,066 shares sold to cover tax withholding obligations in connection with the vesting and settlement of RSUs to satisfy tax withholding obligations to be funded by a sell to cover transaction; and 2) 22,000 shares in connection with sales pursuant to the Reporting Persons Rule 10b5-1 trading plan adopted on August 21,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12/02/2024</w:t>
      </w:r>
    </w:p>
    <w:p>
      <w:pPr>
        <w:spacing w:after="0" w:line="159" w:lineRule="exact"/>
        <w:rPr>
          <w:sz w:val="20"/>
          <w:szCs w:val="20"/>
          <w:color w:val="auto"/>
        </w:rPr>
      </w:pPr>
    </w:p>
    <w:p>
      <w:pPr>
        <w:sectPr>
          <w:pgSz w:w="11900" w:h="16862"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2024-12-02T19:06:53Z</dcterms:created>
  <dcterms:modified xsi:type="dcterms:W3CDTF">2024-12-02T19:06:53Z</dcterms:modified>
</cp:coreProperties>
</file>