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0686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068695"/>
                    </a:xfrm>
                    <a:prstGeom prst="rect">
                      <a:avLst/>
                    </a:prstGeom>
                    <a:noFill/>
                  </pic:spPr>
                </pic:pic>
              </a:graphicData>
            </a:graphic>
          </wp:anchor>
        </w:drawing>
      </w:r>
    </w:p>
    <w:p>
      <w:pPr>
        <w:spacing w:after="0" w:line="35"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0" w:type="dxa"/>
            <w:vAlign w:val="bottom"/>
            <w:gridSpan w:val="10"/>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40" w:type="dxa"/>
            <w:vAlign w:val="bottom"/>
            <w:gridSpan w:val="4"/>
            <w:vMerge w:val="restart"/>
          </w:tcPr>
          <w:p>
            <w:pPr>
              <w:ind w:left="20"/>
              <w:spacing w:after="0"/>
              <w:rPr>
                <w:rFonts w:ascii="Arial" w:cs="Arial" w:eastAsia="Arial" w:hAnsi="Arial"/>
                <w:sz w:val="21"/>
                <w:szCs w:val="21"/>
                <w:color w:val="0000EE"/>
                <w:w w:val="92"/>
              </w:rPr>
            </w:pPr>
            <w:hyperlink r:id="rId12">
              <w:r>
                <w:rPr>
                  <w:rFonts w:ascii="Arial" w:cs="Arial" w:eastAsia="Arial" w:hAnsi="Arial"/>
                  <w:sz w:val="21"/>
                  <w:szCs w:val="21"/>
                  <w:color w:val="0000EE"/>
                  <w:w w:val="92"/>
                </w:rPr>
                <w:t>RUCH JOSHUA</w:t>
              </w:r>
            </w:hyperlink>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8"/>
          </w:tcPr>
          <w:p>
            <w:pPr>
              <w:spacing w:after="0" w:line="103" w:lineRule="exact"/>
              <w:rPr>
                <w:rFonts w:ascii="Arial" w:cs="Arial" w:eastAsia="Arial" w:hAnsi="Arial"/>
                <w:sz w:val="11"/>
                <w:szCs w:val="11"/>
                <w:color w:val="0000EE"/>
              </w:rPr>
            </w:pPr>
            <w:hyperlink r:id="rId13">
              <w:r>
                <w:rPr>
                  <w:rFonts w:ascii="Arial" w:cs="Arial" w:eastAsia="Arial" w:hAnsi="Arial"/>
                  <w:sz w:val="11"/>
                  <w:szCs w:val="11"/>
                  <w:color w:val="0000EE"/>
                </w:rPr>
                <w:t xml:space="preserve">Sema4 Holdings Corp.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SMFR</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gridSpan w:val="4"/>
            <w:vMerge w:val="continue"/>
          </w:tcPr>
          <w:p>
            <w:pPr>
              <w:spacing w:after="0"/>
              <w:rPr>
                <w:sz w:val="2"/>
                <w:szCs w:val="2"/>
                <w:color w:val="auto"/>
              </w:rPr>
            </w:pPr>
          </w:p>
        </w:tc>
        <w:tc>
          <w:tcPr>
            <w:tcW w:w="10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0000EE"/>
            </w:tcBorders>
          </w:tcPr>
          <w:p>
            <w:pPr>
              <w:spacing w:after="0"/>
              <w:rPr>
                <w:sz w:val="2"/>
                <w:szCs w:val="2"/>
                <w:color w:val="auto"/>
              </w:rPr>
            </w:pPr>
          </w:p>
        </w:tc>
        <w:tc>
          <w:tcPr>
            <w:tcW w:w="58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380" w:type="dxa"/>
            <w:vAlign w:val="bottom"/>
            <w:tcBorders>
              <w:bottom w:val="single" w:sz="8" w:color="0000EE"/>
            </w:tcBorders>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gridSpan w:val="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gridSpan w:val="4"/>
            <w:vMerge w:val="continue"/>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gridSpan w:val="4"/>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Borders>
              <w:top w:val="single" w:sz="8" w:color="0000EE"/>
            </w:tcBorders>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tcPr>
          <w:p>
            <w:pPr>
              <w:spacing w:after="0"/>
              <w:rPr>
                <w:sz w:val="8"/>
                <w:szCs w:val="8"/>
                <w:color w:val="auto"/>
              </w:rPr>
            </w:pPr>
          </w:p>
        </w:tc>
        <w:tc>
          <w:tcPr>
            <w:tcW w:w="680" w:type="dxa"/>
            <w:vAlign w:val="bottom"/>
          </w:tcPr>
          <w:p>
            <w:pPr>
              <w:spacing w:after="0"/>
              <w:rPr>
                <w:sz w:val="8"/>
                <w:szCs w:val="8"/>
                <w:color w:val="auto"/>
              </w:rPr>
            </w:pPr>
          </w:p>
        </w:tc>
        <w:tc>
          <w:tcPr>
            <w:tcW w:w="240" w:type="dxa"/>
            <w:vAlign w:val="bottom"/>
          </w:tcPr>
          <w:p>
            <w:pPr>
              <w:spacing w:after="0"/>
              <w:rPr>
                <w:sz w:val="8"/>
                <w:szCs w:val="8"/>
                <w:color w:val="auto"/>
              </w:rPr>
            </w:pPr>
          </w:p>
        </w:tc>
        <w:tc>
          <w:tcPr>
            <w:tcW w:w="1060" w:type="dxa"/>
            <w:vAlign w:val="bottom"/>
            <w:gridSpan w:val="4"/>
            <w:vMerge w:val="continue"/>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8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vMerge w:val="restart"/>
          </w:tcPr>
          <w:p>
            <w:pPr>
              <w:spacing w:after="0"/>
              <w:rPr>
                <w:sz w:val="7"/>
                <w:szCs w:val="7"/>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4"/>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5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EEEEEE"/>
            </w:tcBorders>
          </w:tcPr>
          <w:p>
            <w:pPr>
              <w:spacing w:after="0" w:line="20" w:lineRule="exact"/>
              <w:rPr>
                <w:sz w:val="1"/>
                <w:szCs w:val="1"/>
                <w:color w:val="auto"/>
              </w:rPr>
            </w:pPr>
          </w:p>
        </w:tc>
        <w:tc>
          <w:tcPr>
            <w:tcW w:w="1020" w:type="dxa"/>
            <w:vAlign w:val="bottom"/>
            <w:tcBorders>
              <w:top w:val="single" w:sz="8" w:color="EEEEEE"/>
            </w:tcBorders>
          </w:tcPr>
          <w:p>
            <w:pPr>
              <w:spacing w:after="0" w:line="20" w:lineRule="exact"/>
              <w:rPr>
                <w:sz w:val="1"/>
                <w:szCs w:val="1"/>
                <w:color w:val="auto"/>
              </w:rPr>
            </w:pPr>
          </w:p>
        </w:tc>
        <w:tc>
          <w:tcPr>
            <w:tcW w:w="1100" w:type="dxa"/>
            <w:vAlign w:val="bottom"/>
            <w:tcBorders>
              <w:top w:val="single" w:sz="8" w:color="EEEEEE"/>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6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20" w:type="dxa"/>
            <w:vAlign w:val="bottom"/>
            <w:tcBorders>
              <w:bottom w:val="single" w:sz="8" w:color="2C2C2C"/>
            </w:tcBorders>
          </w:tcPr>
          <w:p>
            <w:pPr>
              <w:spacing w:after="0" w:line="20" w:lineRule="exact"/>
              <w:rPr>
                <w:sz w:val="1"/>
                <w:szCs w:val="1"/>
                <w:color w:val="auto"/>
              </w:rPr>
            </w:pPr>
          </w:p>
        </w:tc>
        <w:tc>
          <w:tcPr>
            <w:tcW w:w="38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160" w:type="dxa"/>
            <w:vAlign w:val="bottom"/>
            <w:tcBorders>
              <w:bottom w:val="single" w:sz="8" w:color="2C2C2C"/>
            </w:tcBorders>
          </w:tcPr>
          <w:p>
            <w:pPr>
              <w:spacing w:after="0" w:line="20" w:lineRule="exact"/>
              <w:rPr>
                <w:sz w:val="1"/>
                <w:szCs w:val="1"/>
                <w:color w:val="auto"/>
              </w:rPr>
            </w:pPr>
          </w:p>
        </w:tc>
        <w:tc>
          <w:tcPr>
            <w:tcW w:w="540" w:type="dxa"/>
            <w:vAlign w:val="bottom"/>
            <w:tcBorders>
              <w:bottom w:val="single" w:sz="8" w:color="2C2C2C"/>
            </w:tcBorders>
          </w:tcPr>
          <w:p>
            <w:pPr>
              <w:spacing w:after="0" w:line="20" w:lineRule="exact"/>
              <w:rPr>
                <w:sz w:val="1"/>
                <w:szCs w:val="1"/>
                <w:color w:val="auto"/>
              </w:rPr>
            </w:pPr>
          </w:p>
        </w:tc>
        <w:tc>
          <w:tcPr>
            <w:tcW w:w="680" w:type="dxa"/>
            <w:vAlign w:val="bottom"/>
            <w:tcBorders>
              <w:bottom w:val="single" w:sz="8" w:color="2C2C2C"/>
            </w:tcBorders>
          </w:tcPr>
          <w:p>
            <w:pPr>
              <w:spacing w:after="0" w:line="20" w:lineRule="exact"/>
              <w:rPr>
                <w:sz w:val="1"/>
                <w:szCs w:val="1"/>
                <w:color w:val="auto"/>
              </w:rPr>
            </w:pPr>
          </w:p>
        </w:tc>
        <w:tc>
          <w:tcPr>
            <w:tcW w:w="240" w:type="dxa"/>
            <w:vAlign w:val="bottom"/>
            <w:tcBorders>
              <w:bottom w:val="single" w:sz="8" w:color="2C2C2C"/>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120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80" w:type="dxa"/>
            <w:vAlign w:val="bottom"/>
          </w:tcPr>
          <w:p>
            <w:pPr>
              <w:spacing w:after="0"/>
              <w:rPr>
                <w:sz w:val="4"/>
                <w:szCs w:val="4"/>
                <w:color w:val="auto"/>
              </w:rPr>
            </w:pPr>
          </w:p>
        </w:tc>
        <w:tc>
          <w:tcPr>
            <w:tcW w:w="24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vMerge w:val="continue"/>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0"/>
                <w:szCs w:val="10"/>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840" w:type="dxa"/>
            <w:vAlign w:val="bottom"/>
            <w:gridSpan w:val="8"/>
            <w:vMerge w:val="continue"/>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ind w:left="140"/>
              <w:spacing w:after="0" w:line="121" w:lineRule="exact"/>
              <w:rPr>
                <w:sz w:val="20"/>
                <w:szCs w:val="20"/>
                <w:color w:val="auto"/>
              </w:rPr>
            </w:pPr>
            <w:r>
              <w:rPr>
                <w:rFonts w:ascii="Arial" w:cs="Arial" w:eastAsia="Arial" w:hAnsi="Arial"/>
                <w:sz w:val="13"/>
                <w:szCs w:val="13"/>
                <w:color w:val="auto"/>
              </w:rPr>
              <w:t>below)</w:t>
            </w:r>
          </w:p>
        </w:tc>
        <w:tc>
          <w:tcPr>
            <w:tcW w:w="5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60" w:type="dxa"/>
            <w:vAlign w:val="bottom"/>
          </w:tcPr>
          <w:p>
            <w:pPr>
              <w:ind w:left="220"/>
              <w:spacing w:after="0" w:line="121" w:lineRule="exact"/>
              <w:rPr>
                <w:sz w:val="20"/>
                <w:szCs w:val="20"/>
                <w:color w:val="auto"/>
              </w:rPr>
            </w:pPr>
            <w:r>
              <w:rPr>
                <w:rFonts w:ascii="Arial" w:cs="Arial" w:eastAsia="Arial" w:hAnsi="Arial"/>
                <w:sz w:val="13"/>
                <w:szCs w:val="13"/>
                <w:color w:val="auto"/>
              </w:rPr>
              <w:t>below)</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220" w:type="dxa"/>
            <w:vAlign w:val="bottom"/>
            <w:gridSpan w:val="2"/>
            <w:vMerge w:val="continue"/>
          </w:tcPr>
          <w:p>
            <w:pPr>
              <w:spacing w:after="0"/>
              <w:rPr>
                <w:sz w:val="6"/>
                <w:szCs w:val="6"/>
                <w:color w:val="auto"/>
              </w:rPr>
            </w:pPr>
          </w:p>
        </w:tc>
        <w:tc>
          <w:tcPr>
            <w:tcW w:w="1100" w:type="dxa"/>
            <w:vAlign w:val="bottom"/>
            <w:vMerge w:val="continue"/>
          </w:tcPr>
          <w:p>
            <w:pPr>
              <w:spacing w:after="0"/>
              <w:rPr>
                <w:sz w:val="6"/>
                <w:szCs w:val="6"/>
                <w:color w:val="auto"/>
              </w:rPr>
            </w:pPr>
          </w:p>
        </w:tc>
        <w:tc>
          <w:tcPr>
            <w:tcW w:w="1300" w:type="dxa"/>
            <w:vAlign w:val="bottom"/>
            <w:gridSpan w:val="5"/>
            <w:vMerge w:val="restart"/>
          </w:tcPr>
          <w:p>
            <w:pPr>
              <w:ind w:left="260"/>
              <w:spacing w:after="0"/>
              <w:rPr>
                <w:sz w:val="20"/>
                <w:szCs w:val="20"/>
                <w:color w:val="auto"/>
              </w:rPr>
            </w:pPr>
            <w:r>
              <w:rPr>
                <w:rFonts w:ascii="Arial" w:cs="Arial" w:eastAsia="Arial" w:hAnsi="Arial"/>
                <w:sz w:val="17"/>
                <w:szCs w:val="17"/>
                <w:color w:val="0000FF"/>
              </w:rPr>
              <w:t>10/15/2021</w:t>
            </w: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00" w:type="dxa"/>
            <w:vAlign w:val="bottom"/>
          </w:tcPr>
          <w:p>
            <w:pPr>
              <w:spacing w:after="0"/>
              <w:rPr>
                <w:sz w:val="12"/>
                <w:szCs w:val="12"/>
                <w:color w:val="auto"/>
              </w:rPr>
            </w:pPr>
          </w:p>
        </w:tc>
        <w:tc>
          <w:tcPr>
            <w:tcW w:w="1300" w:type="dxa"/>
            <w:vAlign w:val="bottom"/>
            <w:gridSpan w:val="5"/>
            <w:vMerge w:val="continue"/>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60" w:type="dxa"/>
            <w:vAlign w:val="bottom"/>
            <w:gridSpan w:val="5"/>
            <w:vMerge w:val="continue"/>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6"/>
            <w:vMerge w:val="restart"/>
          </w:tcPr>
          <w:p>
            <w:pPr>
              <w:ind w:left="20"/>
              <w:spacing w:after="0"/>
              <w:rPr>
                <w:sz w:val="20"/>
                <w:szCs w:val="20"/>
                <w:color w:val="auto"/>
              </w:rPr>
            </w:pPr>
            <w:r>
              <w:rPr>
                <w:rFonts w:ascii="Arial" w:cs="Arial" w:eastAsia="Arial" w:hAnsi="Arial"/>
                <w:sz w:val="17"/>
                <w:szCs w:val="17"/>
                <w:color w:val="0000FF"/>
              </w:rPr>
              <w:t>333 LUDLOW ST, NORTH TOWER, 8TH FL.</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46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24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6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3560" w:type="dxa"/>
            <w:vAlign w:val="bottom"/>
            <w:gridSpan w:val="6"/>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520" w:type="dxa"/>
            <w:vAlign w:val="bottom"/>
            <w:gridSpan w:val="9"/>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8"/>
                <w:szCs w:val="8"/>
                <w:color w:val="auto"/>
              </w:rPr>
            </w:pPr>
          </w:p>
        </w:tc>
        <w:tc>
          <w:tcPr>
            <w:tcW w:w="3400" w:type="dxa"/>
            <w:vAlign w:val="bottom"/>
            <w:gridSpan w:val="10"/>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3520" w:type="dxa"/>
            <w:vAlign w:val="bottom"/>
            <w:gridSpan w:val="9"/>
            <w:vMerge w:val="continue"/>
          </w:tcPr>
          <w:p>
            <w:pPr>
              <w:spacing w:after="0"/>
              <w:rPr>
                <w:sz w:val="7"/>
                <w:szCs w:val="7"/>
                <w:color w:val="auto"/>
              </w:rPr>
            </w:pPr>
          </w:p>
        </w:tc>
        <w:tc>
          <w:tcPr>
            <w:tcW w:w="240" w:type="dxa"/>
            <w:vAlign w:val="bottom"/>
          </w:tcPr>
          <w:p>
            <w:pPr>
              <w:spacing w:after="0"/>
              <w:rPr>
                <w:sz w:val="7"/>
                <w:szCs w:val="7"/>
                <w:color w:val="auto"/>
              </w:rPr>
            </w:pPr>
          </w:p>
        </w:tc>
        <w:tc>
          <w:tcPr>
            <w:tcW w:w="3400" w:type="dxa"/>
            <w:vAlign w:val="bottom"/>
            <w:gridSpan w:val="10"/>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1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vMerge w:val="restart"/>
          </w:tcPr>
          <w:p>
            <w:pPr>
              <w:spacing w:after="0"/>
              <w:rPr>
                <w:sz w:val="5"/>
                <w:szCs w:val="5"/>
                <w:color w:val="auto"/>
              </w:rPr>
            </w:pPr>
          </w:p>
        </w:tc>
        <w:tc>
          <w:tcPr>
            <w:tcW w:w="360" w:type="dxa"/>
            <w:vAlign w:val="bottom"/>
            <w:gridSpan w:val="2"/>
            <w:vMerge w:val="restart"/>
          </w:tcPr>
          <w:p>
            <w:pPr>
              <w:ind w:left="6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240" w:type="dxa"/>
            <w:vAlign w:val="bottom"/>
            <w:vMerge w:val="continue"/>
          </w:tcPr>
          <w:p>
            <w:pPr>
              <w:spacing w:after="0"/>
              <w:rPr>
                <w:sz w:val="6"/>
                <w:szCs w:val="6"/>
                <w:color w:val="auto"/>
              </w:rPr>
            </w:pPr>
          </w:p>
        </w:tc>
        <w:tc>
          <w:tcPr>
            <w:tcW w:w="36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0"/>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3"/>
          </w:tcPr>
          <w:p>
            <w:pPr>
              <w:ind w:left="20"/>
              <w:spacing w:after="0"/>
              <w:rPr>
                <w:sz w:val="20"/>
                <w:szCs w:val="20"/>
                <w:color w:val="auto"/>
              </w:rPr>
            </w:pPr>
            <w:r>
              <w:rPr>
                <w:rFonts w:ascii="Arial" w:cs="Arial" w:eastAsia="Arial" w:hAnsi="Arial"/>
                <w:sz w:val="17"/>
                <w:szCs w:val="17"/>
                <w:color w:val="0000FF"/>
              </w:rPr>
              <w:t>STAMFORD</w:t>
            </w:r>
          </w:p>
        </w:tc>
        <w:tc>
          <w:tcPr>
            <w:tcW w:w="1220" w:type="dxa"/>
            <w:vAlign w:val="bottom"/>
            <w:gridSpan w:val="2"/>
          </w:tcPr>
          <w:p>
            <w:pPr>
              <w:spacing w:after="0"/>
              <w:rPr>
                <w:sz w:val="20"/>
                <w:szCs w:val="20"/>
                <w:color w:val="auto"/>
              </w:rPr>
            </w:pPr>
            <w:r>
              <w:rPr>
                <w:rFonts w:ascii="Arial" w:cs="Arial" w:eastAsia="Arial" w:hAnsi="Arial"/>
                <w:sz w:val="17"/>
                <w:szCs w:val="17"/>
                <w:color w:val="0000FF"/>
              </w:rPr>
              <w:t>CT</w:t>
            </w:r>
          </w:p>
        </w:tc>
        <w:tc>
          <w:tcPr>
            <w:tcW w:w="1100" w:type="dxa"/>
            <w:vAlign w:val="bottom"/>
          </w:tcPr>
          <w:p>
            <w:pPr>
              <w:spacing w:after="0"/>
              <w:rPr>
                <w:sz w:val="20"/>
                <w:szCs w:val="20"/>
                <w:color w:val="auto"/>
              </w:rPr>
            </w:pPr>
            <w:r>
              <w:rPr>
                <w:rFonts w:ascii="Arial" w:cs="Arial" w:eastAsia="Arial" w:hAnsi="Arial"/>
                <w:sz w:val="17"/>
                <w:szCs w:val="17"/>
                <w:color w:val="0000FF"/>
              </w:rPr>
              <w:t>06902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100" w:type="dxa"/>
            <w:vAlign w:val="bottom"/>
            <w:tcBorders>
              <w:bottom w:val="single" w:sz="8" w:color="9A9A9A"/>
            </w:tcBorders>
          </w:tcPr>
          <w:p>
            <w:pPr>
              <w:spacing w:after="0"/>
              <w:rPr>
                <w:sz w:val="11"/>
                <w:szCs w:val="11"/>
                <w:color w:val="auto"/>
              </w:rPr>
            </w:pPr>
          </w:p>
        </w:tc>
        <w:tc>
          <w:tcPr>
            <w:tcW w:w="100" w:type="dxa"/>
            <w:vAlign w:val="bottom"/>
            <w:tcBorders>
              <w:bottom w:val="single" w:sz="8" w:color="9A9A9A"/>
            </w:tcBorders>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ind w:left="140"/>
              <w:spacing w:after="0" w:line="130" w:lineRule="exact"/>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96"/>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20" w:type="dxa"/>
            <w:vAlign w:val="bottom"/>
            <w:gridSpan w:val="2"/>
          </w:tcPr>
          <w:p>
            <w:pPr>
              <w:spacing w:after="0"/>
              <w:rPr>
                <w:sz w:val="20"/>
                <w:szCs w:val="20"/>
                <w:color w:val="auto"/>
              </w:rPr>
            </w:pPr>
            <w:r>
              <w:rPr>
                <w:rFonts w:ascii="Arial" w:cs="Arial" w:eastAsia="Arial" w:hAnsi="Arial"/>
                <w:sz w:val="13"/>
                <w:szCs w:val="13"/>
                <w:color w:val="auto"/>
              </w:rPr>
              <w:t>(State)</w:t>
            </w:r>
          </w:p>
        </w:tc>
        <w:tc>
          <w:tcPr>
            <w:tcW w:w="1100" w:type="dxa"/>
            <w:vAlign w:val="bottom"/>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380" w:type="dxa"/>
            <w:vAlign w:val="bottom"/>
            <w:tcBorders>
              <w:bottom w:val="single" w:sz="8" w:color="2C2C2C"/>
            </w:tcBorders>
          </w:tcPr>
          <w:p>
            <w:pPr>
              <w:spacing w:after="0"/>
              <w:rPr>
                <w:sz w:val="10"/>
                <w:szCs w:val="10"/>
                <w:color w:val="auto"/>
              </w:rPr>
            </w:pPr>
          </w:p>
        </w:tc>
        <w:tc>
          <w:tcPr>
            <w:tcW w:w="1880" w:type="dxa"/>
            <w:vAlign w:val="bottom"/>
            <w:tcBorders>
              <w:bottom w:val="single" w:sz="8" w:color="2C2C2C"/>
            </w:tcBorders>
            <w:gridSpan w:val="5"/>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200" w:type="dxa"/>
            <w:vAlign w:val="bottom"/>
            <w:tcBorders>
              <w:top w:val="single" w:sz="8" w:color="2C2C2C"/>
            </w:tcBorders>
            <w:gridSpan w:val="19"/>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244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6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50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20" w:type="dxa"/>
            <w:vAlign w:val="bottom"/>
            <w:gridSpan w:val="5"/>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00" w:type="dxa"/>
            <w:vAlign w:val="bottom"/>
          </w:tcPr>
          <w:p>
            <w:pPr>
              <w:ind w:left="76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0"/>
                <w:szCs w:val="10"/>
                <w:color w:val="auto"/>
              </w:rPr>
            </w:pPr>
          </w:p>
        </w:tc>
        <w:tc>
          <w:tcPr>
            <w:tcW w:w="800" w:type="dxa"/>
            <w:vAlign w:val="bottom"/>
            <w:gridSpan w:val="3"/>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ind w:left="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62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0"/>
                <w:szCs w:val="10"/>
                <w:color w:val="auto"/>
              </w:rPr>
            </w:pPr>
          </w:p>
        </w:tc>
        <w:tc>
          <w:tcPr>
            <w:tcW w:w="94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5"/>
          </w:tcPr>
          <w:p>
            <w:pPr>
              <w:ind w:left="76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jc w:val="right"/>
              <w:ind w:right="18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6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380" w:type="dxa"/>
            <w:vAlign w:val="bottom"/>
            <w:tcBorders>
              <w:bottom w:val="single" w:sz="8" w:color="2C2C2C"/>
            </w:tcBorders>
            <w:gridSpan w:val="5"/>
          </w:tcPr>
          <w:p>
            <w:pPr>
              <w:spacing w:after="0"/>
              <w:rPr>
                <w:sz w:val="7"/>
                <w:szCs w:val="7"/>
                <w:color w:val="auto"/>
              </w:rPr>
            </w:pPr>
          </w:p>
        </w:tc>
        <w:tc>
          <w:tcPr>
            <w:tcW w:w="150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tcPr>
          <w:p>
            <w:pPr>
              <w:spacing w:after="0"/>
              <w:rPr>
                <w:sz w:val="7"/>
                <w:szCs w:val="7"/>
                <w:color w:val="auto"/>
              </w:rPr>
            </w:pPr>
          </w:p>
        </w:tc>
        <w:tc>
          <w:tcPr>
            <w:tcW w:w="2180" w:type="dxa"/>
            <w:vAlign w:val="bottom"/>
            <w:tcBorders>
              <w:bottom w:val="single" w:sz="8" w:color="2C2C2C"/>
            </w:tcBorders>
            <w:gridSpan w:val="6"/>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200" w:type="dxa"/>
            <w:vAlign w:val="bottom"/>
            <w:tcBorders>
              <w:top w:val="single" w:sz="8" w:color="2C2C2C"/>
            </w:tcBorders>
            <w:gridSpan w:val="19"/>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80" w:type="dxa"/>
            <w:vAlign w:val="bottom"/>
            <w:gridSpan w:val="16"/>
          </w:tcPr>
          <w:p>
            <w:pPr>
              <w:jc w:val="right"/>
              <w:ind w:right="1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5"/>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2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(2)</w:t>
            </w: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22,286</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jc w:val="center"/>
              <w:ind w:left="103"/>
              <w:spacing w:after="0"/>
              <w:rPr>
                <w:sz w:val="20"/>
                <w:szCs w:val="20"/>
                <w:color w:val="auto"/>
              </w:rPr>
            </w:pPr>
            <w:r>
              <w:rPr>
                <w:rFonts w:ascii="Arial" w:cs="Arial" w:eastAsia="Arial" w:hAnsi="Arial"/>
                <w:sz w:val="12"/>
                <w:szCs w:val="12"/>
                <w:color w:val="auto"/>
                <w:w w:val="93"/>
              </w:rPr>
              <w:t>$</w:t>
            </w:r>
            <w:r>
              <w:rPr>
                <w:rFonts w:ascii="Arial" w:cs="Arial" w:eastAsia="Arial" w:hAnsi="Arial"/>
                <w:sz w:val="12"/>
                <w:szCs w:val="12"/>
                <w:color w:val="0000FF"/>
                <w:w w:val="93"/>
              </w:rPr>
              <w:t>7.79</w:t>
            </w:r>
          </w:p>
        </w:tc>
        <w:tc>
          <w:tcPr>
            <w:tcW w:w="200" w:type="dxa"/>
            <w:vAlign w:val="bottom"/>
          </w:tcPr>
          <w:p>
            <w:pPr>
              <w:spacing w:after="0"/>
              <w:rPr>
                <w:sz w:val="12"/>
                <w:szCs w:val="12"/>
                <w:color w:val="auto"/>
              </w:rPr>
            </w:pPr>
          </w:p>
        </w:tc>
        <w:tc>
          <w:tcPr>
            <w:tcW w:w="1020" w:type="dxa"/>
            <w:vAlign w:val="bottom"/>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tcPr>
          <w:p>
            <w:pPr>
              <w:ind w:left="160"/>
              <w:spacing w:after="0" w:line="142" w:lineRule="exact"/>
              <w:rPr>
                <w:sz w:val="20"/>
                <w:szCs w:val="20"/>
                <w:color w:val="auto"/>
              </w:rPr>
            </w:pPr>
            <w:r>
              <w:rPr>
                <w:rFonts w:ascii="Arial" w:cs="Arial" w:eastAsia="Arial" w:hAnsi="Arial"/>
                <w:sz w:val="13"/>
                <w:szCs w:val="13"/>
                <w:color w:val="0000FF"/>
              </w:rPr>
              <w:t>22,286</w:t>
            </w:r>
          </w:p>
        </w:tc>
        <w:tc>
          <w:tcPr>
            <w:tcW w:w="340" w:type="dxa"/>
            <w:vAlign w:val="bottom"/>
          </w:tcPr>
          <w:p>
            <w:pPr>
              <w:spacing w:after="0"/>
              <w:rPr>
                <w:sz w:val="12"/>
                <w:szCs w:val="12"/>
                <w:color w:val="auto"/>
              </w:rPr>
            </w:pPr>
          </w:p>
        </w:tc>
        <w:tc>
          <w:tcPr>
            <w:tcW w:w="5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700" w:type="dxa"/>
            <w:vAlign w:val="bottom"/>
            <w:gridSpan w:val="2"/>
          </w:tcPr>
          <w:p>
            <w:pPr>
              <w:jc w:val="center"/>
              <w:spacing w:after="0" w:line="142" w:lineRule="exact"/>
              <w:rPr>
                <w:sz w:val="20"/>
                <w:szCs w:val="20"/>
                <w:color w:val="auto"/>
              </w:rPr>
            </w:pPr>
            <w:r>
              <w:rPr>
                <w:rFonts w:ascii="Arial" w:cs="Arial" w:eastAsia="Arial" w:hAnsi="Arial"/>
                <w:sz w:val="13"/>
                <w:szCs w:val="13"/>
                <w:color w:val="0000FF"/>
                <w:w w:val="92"/>
              </w:rPr>
              <w:t>10/14/2031</w:t>
            </w:r>
          </w:p>
        </w:tc>
        <w:tc>
          <w:tcPr>
            <w:tcW w:w="680" w:type="dxa"/>
            <w:vAlign w:val="bottom"/>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tcPr>
          <w:p>
            <w:pPr>
              <w:ind w:left="220"/>
              <w:spacing w:after="0" w:line="142" w:lineRule="exact"/>
              <w:rPr>
                <w:sz w:val="20"/>
                <w:szCs w:val="20"/>
                <w:color w:val="auto"/>
              </w:rPr>
            </w:pPr>
            <w:r>
              <w:rPr>
                <w:rFonts w:ascii="Arial" w:cs="Arial" w:eastAsia="Arial" w:hAnsi="Arial"/>
                <w:sz w:val="13"/>
                <w:szCs w:val="13"/>
                <w:color w:val="0000FF"/>
                <w:w w:val="85"/>
              </w:rPr>
              <w:t>22,286</w:t>
            </w:r>
          </w:p>
        </w:tc>
        <w:tc>
          <w:tcPr>
            <w:tcW w:w="280" w:type="dxa"/>
            <w:vAlign w:val="bottom"/>
          </w:tcPr>
          <w:p>
            <w:pPr>
              <w:spacing w:after="0"/>
              <w:rPr>
                <w:sz w:val="12"/>
                <w:szCs w:val="12"/>
                <w:color w:val="auto"/>
              </w:rPr>
            </w:pPr>
          </w:p>
        </w:tc>
        <w:tc>
          <w:tcPr>
            <w:tcW w:w="660" w:type="dxa"/>
            <w:vAlign w:val="bottom"/>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jc w:val="center"/>
              <w:spacing w:after="0" w:line="142" w:lineRule="exact"/>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(1)</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jc w:val="center"/>
              <w:ind w:left="103"/>
              <w:spacing w:after="0"/>
              <w:rPr>
                <w:sz w:val="20"/>
                <w:szCs w:val="20"/>
                <w:color w:val="auto"/>
              </w:rPr>
            </w:pPr>
            <w:r>
              <w:rPr>
                <w:rFonts w:ascii="Arial" w:cs="Arial" w:eastAsia="Arial" w:hAnsi="Arial"/>
                <w:sz w:val="11"/>
                <w:szCs w:val="11"/>
                <w:color w:val="008000"/>
                <w:w w:val="88"/>
              </w:rPr>
              <w:t>(3)</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40" w:type="dxa"/>
            <w:vAlign w:val="bottom"/>
            <w:vMerge w:val="restart"/>
          </w:tcPr>
          <w:p>
            <w:pPr>
              <w:jc w:val="center"/>
              <w:ind w:right="123"/>
              <w:spacing w:after="0"/>
              <w:rPr>
                <w:sz w:val="20"/>
                <w:szCs w:val="20"/>
                <w:color w:val="auto"/>
              </w:rPr>
            </w:pPr>
            <w:r>
              <w:rPr>
                <w:rFonts w:ascii="Arial" w:cs="Arial" w:eastAsia="Arial" w:hAnsi="Arial"/>
                <w:sz w:val="11"/>
                <w:szCs w:val="11"/>
                <w:color w:val="008000"/>
                <w:w w:val="88"/>
              </w:rPr>
              <w:t>(4)</w:t>
            </w:r>
          </w:p>
        </w:tc>
        <w:tc>
          <w:tcPr>
            <w:tcW w:w="68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12,836</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3"/>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020" w:type="dxa"/>
            <w:vAlign w:val="bottom"/>
            <w:vMerge w:val="restart"/>
          </w:tcPr>
          <w:p>
            <w:pPr>
              <w:jc w:val="center"/>
              <w:spacing w:after="0" w:line="142" w:lineRule="exact"/>
              <w:rPr>
                <w:sz w:val="20"/>
                <w:szCs w:val="20"/>
                <w:color w:val="auto"/>
              </w:rPr>
            </w:pPr>
            <w:r>
              <w:rPr>
                <w:rFonts w:ascii="Arial" w:cs="Arial" w:eastAsia="Arial" w:hAnsi="Arial"/>
                <w:sz w:val="13"/>
                <w:szCs w:val="13"/>
                <w:color w:val="0000FF"/>
                <w:w w:val="89"/>
              </w:rPr>
              <w:t>10/15/2021</w:t>
            </w: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gridSpan w:val="3"/>
            <w:vMerge w:val="restart"/>
          </w:tcPr>
          <w:p>
            <w:pPr>
              <w:ind w:left="60"/>
              <w:spacing w:after="0" w:line="142" w:lineRule="exact"/>
              <w:rPr>
                <w:sz w:val="20"/>
                <w:szCs w:val="20"/>
                <w:color w:val="auto"/>
              </w:rPr>
            </w:pPr>
            <w:r>
              <w:rPr>
                <w:rFonts w:ascii="Arial" w:cs="Arial" w:eastAsia="Arial" w:hAnsi="Arial"/>
                <w:sz w:val="13"/>
                <w:szCs w:val="13"/>
                <w:color w:val="0000FF"/>
              </w:rPr>
              <w:t>A</w:t>
            </w:r>
          </w:p>
        </w:tc>
        <w:tc>
          <w:tcPr>
            <w:tcW w:w="580" w:type="dxa"/>
            <w:vAlign w:val="bottom"/>
            <w:vMerge w:val="restart"/>
          </w:tcPr>
          <w:p>
            <w:pPr>
              <w:ind w:left="160"/>
              <w:spacing w:after="0" w:line="142" w:lineRule="exact"/>
              <w:rPr>
                <w:sz w:val="20"/>
                <w:szCs w:val="20"/>
                <w:color w:val="auto"/>
              </w:rPr>
            </w:pPr>
            <w:r>
              <w:rPr>
                <w:rFonts w:ascii="Arial" w:cs="Arial" w:eastAsia="Arial" w:hAnsi="Arial"/>
                <w:sz w:val="13"/>
                <w:szCs w:val="13"/>
                <w:color w:val="0000FF"/>
              </w:rPr>
              <w:t>12,836</w:t>
            </w:r>
          </w:p>
        </w:tc>
        <w:tc>
          <w:tcPr>
            <w:tcW w:w="340" w:type="dxa"/>
            <w:vAlign w:val="bottom"/>
          </w:tcPr>
          <w:p>
            <w:pPr>
              <w:spacing w:after="0"/>
              <w:rPr>
                <w:sz w:val="5"/>
                <w:szCs w:val="5"/>
                <w:color w:val="auto"/>
              </w:rPr>
            </w:pPr>
          </w:p>
        </w:tc>
        <w:tc>
          <w:tcPr>
            <w:tcW w:w="5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80" w:type="dxa"/>
            <w:vAlign w:val="bottom"/>
            <w:vMerge w:val="restart"/>
          </w:tcPr>
          <w:p>
            <w:pPr>
              <w:jc w:val="center"/>
              <w:ind w:right="18"/>
              <w:spacing w:after="0" w:line="142" w:lineRule="exact"/>
              <w:rPr>
                <w:sz w:val="20"/>
                <w:szCs w:val="20"/>
                <w:color w:val="auto"/>
              </w:rPr>
            </w:pPr>
            <w:r>
              <w:rPr>
                <w:rFonts w:ascii="Arial" w:cs="Arial" w:eastAsia="Arial" w:hAnsi="Arial"/>
                <w:sz w:val="13"/>
                <w:szCs w:val="13"/>
                <w:color w:val="0000FF"/>
                <w:w w:val="90"/>
              </w:rPr>
              <w:t>Common</w:t>
            </w:r>
          </w:p>
        </w:tc>
        <w:tc>
          <w:tcPr>
            <w:tcW w:w="540" w:type="dxa"/>
            <w:vAlign w:val="bottom"/>
            <w:gridSpan w:val="2"/>
            <w:vMerge w:val="continue"/>
          </w:tcPr>
          <w:p>
            <w:pPr>
              <w:spacing w:after="0"/>
              <w:rPr>
                <w:sz w:val="5"/>
                <w:szCs w:val="5"/>
                <w:color w:val="auto"/>
              </w:rPr>
            </w:pPr>
          </w:p>
        </w:tc>
        <w:tc>
          <w:tcPr>
            <w:tcW w:w="60" w:type="dxa"/>
            <w:vAlign w:val="bottom"/>
          </w:tcPr>
          <w:p>
            <w:pPr>
              <w:spacing w:after="0"/>
              <w:rPr>
                <w:sz w:val="5"/>
                <w:szCs w:val="5"/>
                <w:color w:val="auto"/>
              </w:rPr>
            </w:pPr>
          </w:p>
        </w:tc>
        <w:tc>
          <w:tcPr>
            <w:tcW w:w="700" w:type="dxa"/>
            <w:vAlign w:val="bottom"/>
            <w:gridSpan w:val="2"/>
            <w:vMerge w:val="restart"/>
          </w:tcPr>
          <w:p>
            <w:pPr>
              <w:ind w:left="1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580" w:type="dxa"/>
            <w:vAlign w:val="bottom"/>
            <w:vMerge w:val="restart"/>
          </w:tcPr>
          <w:p>
            <w:pPr>
              <w:ind w:left="220"/>
              <w:spacing w:after="0" w:line="142" w:lineRule="exact"/>
              <w:rPr>
                <w:sz w:val="20"/>
                <w:szCs w:val="20"/>
                <w:color w:val="auto"/>
              </w:rPr>
            </w:pPr>
            <w:r>
              <w:rPr>
                <w:rFonts w:ascii="Arial" w:cs="Arial" w:eastAsia="Arial" w:hAnsi="Arial"/>
                <w:sz w:val="13"/>
                <w:szCs w:val="13"/>
                <w:color w:val="0000FF"/>
                <w:w w:val="85"/>
              </w:rPr>
              <w:t>12,836</w:t>
            </w:r>
          </w:p>
        </w:tc>
        <w:tc>
          <w:tcPr>
            <w:tcW w:w="280" w:type="dxa"/>
            <w:vAlign w:val="bottom"/>
          </w:tcPr>
          <w:p>
            <w:pPr>
              <w:spacing w:after="0"/>
              <w:rPr>
                <w:sz w:val="5"/>
                <w:szCs w:val="5"/>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00" w:type="dxa"/>
            <w:vAlign w:val="bottom"/>
            <w:gridSpan w:val="2"/>
            <w:vMerge w:val="continue"/>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5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3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-3426460</wp:posOffset>
            </wp:positionV>
            <wp:extent cx="29210" cy="34315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3431540"/>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options and restricted stock units ("RSUs") will vest on the earlier of (i) the date of the next annual meeting of the Issuer's shareholders following the grant date and (i) the first anniversary of the grant date, in each case so long as the Reporting Person continues to provide services to the Issuer through such vesting date.</w:t>
      </w:r>
    </w:p>
    <w:p>
      <w:pPr>
        <w:spacing w:after="0" w:line="25" w:lineRule="exact"/>
        <w:rPr>
          <w:rFonts w:ascii="Arial" w:cs="Arial" w:eastAsia="Arial" w:hAnsi="Arial"/>
          <w:sz w:val="13"/>
          <w:szCs w:val="13"/>
          <w:color w:val="008000"/>
        </w:rPr>
      </w:pPr>
    </w:p>
    <w:p>
      <w:pPr>
        <w:ind w:left="40" w:right="26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stock option shall vest as of 1/36 of the total shares monthly beginning on November 15, 2021 until fully vested, subject to the Reporting Person continuing to provide services to the Issuer through each vesting date.</w:t>
      </w:r>
    </w:p>
    <w:p>
      <w:pPr>
        <w:spacing w:after="0" w:line="25"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Each RSU represents a contingent right to receive 1 share of the Issuer's Class A Common Stock upon settlement for no consideration.</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The RSUs will vest in equal annual installments over the three-year period following the grant date, subject to the Reporting Person continuing to provide services to the Issuer through each vesting date.</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Daniel Clark, Attorney-in-</w:t>
            </w:r>
          </w:p>
        </w:tc>
        <w:tc>
          <w:tcPr>
            <w:tcW w:w="22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10/19/2021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600" w:firstLine="2"/>
        <w:spacing w:after="0" w:line="334"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0943431"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2021-10-19T18:27:54Z</dcterms:created>
  <dcterms:modified xsi:type="dcterms:W3CDTF">2021-10-19T18:27:54Z</dcterms:modified>
</cp:coreProperties>
</file>