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136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OPKO HEALTH, INC.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4400 BISCAYNE BLVD.</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33137</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GeneDx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07/24/2024</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07/24/2024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75,000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33.7214</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3,183,403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07/26/2024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60,000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33.8543</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3,123,403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$33.33 to $34.33, inclusive. The reporting person undertakes to provide to GeneDx Holding Corp. (the "Company"), any security holder of the Company or the staff of the Securities and Exchange Commission, upon request, full information regarding the number of shares purchased at each separate price within the range set forth in footnote (1) to this Form 4.</w:t>
      </w:r>
    </w:p>
    <w:p>
      <w:pPr>
        <w:spacing w:after="0" w:line="20" w:lineRule="exact"/>
        <w:rPr>
          <w:rFonts w:ascii="Times New Roman" w:cs="Times New Roman" w:eastAsia="Times New Roman" w:hAnsi="Times New Roman"/>
          <w:sz w:val="13"/>
          <w:szCs w:val="13"/>
          <w:color w:val="008000"/>
        </w:rPr>
      </w:pPr>
    </w:p>
    <w:p>
      <w:pPr>
        <w:jc w:val="both"/>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$33.50 to $34.66, inclusive. The reporting person undertakes to provide to the Company, any security holder of the Company or the staff of the Securities and Exchange Commission, upon request, full information regarding the number of shares purchased at each separate price within the range set forth in footnote (2)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Steven D. Rubin, Exec. VP -</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07/26/2024</w:t>
            </w:r>
          </w:p>
        </w:tc>
        <w:tc>
          <w:tcPr>
            <w:tcW w:w="0" w:type="dxa"/>
            <w:vAlign w:val="bottom"/>
          </w:tcPr>
          <w:p>
            <w:pPr>
              <w:spacing w:after="0"/>
              <w:rPr>
                <w:sz w:val="1"/>
                <w:szCs w:val="1"/>
                <w:color w:val="auto"/>
              </w:rPr>
            </w:pPr>
          </w:p>
        </w:tc>
      </w:tr>
      <w:tr>
        <w:trPr>
          <w:trHeight w:val="87"/>
        </w:trPr>
        <w:tc>
          <w:tcPr>
            <w:tcW w:w="10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Administration</w:t>
            </w:r>
          </w:p>
        </w:tc>
        <w:tc>
          <w:tcPr>
            <w:tcW w:w="9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top w:val="single" w:sz="8" w:color="auto"/>
              <w:bottom w:val="single" w:sz="8" w:color="auto"/>
            </w:tcBorders>
            <w:vMerge w:val="continue"/>
          </w:tcPr>
          <w:p>
            <w:pPr>
              <w:spacing w:after="0"/>
              <w:rPr>
                <w:sz w:val="7"/>
                <w:szCs w:val="7"/>
                <w:color w:val="auto"/>
              </w:rPr>
            </w:pPr>
          </w:p>
        </w:tc>
        <w:tc>
          <w:tcPr>
            <w:tcW w:w="9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4480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2024-07-26T18:52:04Z</dcterms:created>
  <dcterms:modified xsi:type="dcterms:W3CDTF">2024-07-26T18:52:04Z</dcterms:modified>
</cp:coreProperties>
</file>