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0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RUCH JOSHUA</w:t>
        </w:r>
      </w:hyperlink>
    </w:p>
    <w:p>
      <w:pPr>
        <w:spacing w:after="0" w:line="35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SEMA4 HOLDINGS CORP.</w:t>
      </w:r>
    </w:p>
    <w:p>
      <w:pPr>
        <w:spacing w:after="0" w:line="70" w:lineRule="exact"/>
        <w:rPr>
          <w:sz w:val="24"/>
          <w:szCs w:val="24"/>
          <w:color w:val="auto"/>
        </w:rPr>
      </w:pPr>
    </w:p>
    <w:p>
      <w:pPr>
        <w:ind w:left="140"/>
        <w:spacing w:after="0" w:line="269" w:lineRule="auto"/>
        <w:rPr>
          <w:sz w:val="20"/>
          <w:szCs w:val="20"/>
          <w:color w:val="auto"/>
        </w:rPr>
      </w:pPr>
      <w:r>
        <w:rPr>
          <w:rFonts w:ascii="Arial" w:cs="Arial" w:eastAsia="Arial" w:hAnsi="Arial"/>
          <w:sz w:val="20"/>
          <w:szCs w:val="20"/>
          <w:color w:val="0000FF"/>
        </w:rPr>
        <w:t>333 LUDLOW ST, NORTH TOWER, 8TH FL.</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STAMFORD CT</w:t>
            </w:r>
          </w:p>
        </w:tc>
        <w:tc>
          <w:tcPr>
            <w:tcW w:w="840" w:type="dxa"/>
            <w:vAlign w:val="bottom"/>
          </w:tcPr>
          <w:p>
            <w:pPr>
              <w:jc w:val="right"/>
              <w:spacing w:after="0"/>
              <w:rPr>
                <w:sz w:val="20"/>
                <w:szCs w:val="20"/>
                <w:color w:val="auto"/>
              </w:rPr>
            </w:pPr>
            <w:r>
              <w:rPr>
                <w:rFonts w:ascii="Arial" w:cs="Arial" w:eastAsia="Arial" w:hAnsi="Arial"/>
                <w:sz w:val="20"/>
                <w:szCs w:val="20"/>
                <w:color w:val="0000FF"/>
              </w:rPr>
              <w:t>06902</w:t>
            </w:r>
          </w:p>
        </w:tc>
      </w:tr>
    </w:tbl>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07/22/2021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Sema4 Holdings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SMFR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3">
            <w:col w:w="3120" w:space="240"/>
            <w:col w:w="136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/s/ Daniel Clark,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KNOW ALL MEN BY THESE PRESENTS, that the undersigned hereby constitutes and appoints each of Shawn Assad, and Daniel Clark as his or her true and lawful attorney-in-fact to:</w:t>
      </w:r>
    </w:p>
    <w:p>
      <w:pPr>
        <w:spacing w:after="0" w:line="232" w:lineRule="exact"/>
        <w:rPr>
          <w:sz w:val="20"/>
          <w:szCs w:val="20"/>
          <w:color w:val="auto"/>
        </w:rPr>
      </w:pPr>
    </w:p>
    <w:p>
      <w:pPr>
        <w:ind w:firstLine="937"/>
        <w:spacing w:after="0" w:line="264" w:lineRule="auto"/>
        <w:tabs>
          <w:tab w:leader="none" w:pos="18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8"/>
          <w:szCs w:val="18"/>
          <w:color w:val="auto"/>
        </w:rPr>
      </w:pPr>
    </w:p>
    <w:p>
      <w:pPr>
        <w:ind w:right="130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Form 3, 4 or 5 reports and any amendments thereto required to be filed by the undersigned in accordance with Section 16(a) of the Securities Exchange Act of</w:t>
      </w:r>
    </w:p>
    <w:p>
      <w:pPr>
        <w:spacing w:after="0" w:line="1" w:lineRule="exact"/>
        <w:rPr>
          <w:rFonts w:ascii="Courier New" w:cs="Courier New" w:eastAsia="Courier New" w:hAnsi="Courier New"/>
          <w:sz w:val="18"/>
          <w:szCs w:val="18"/>
          <w:color w:val="auto"/>
        </w:rPr>
      </w:pPr>
    </w:p>
    <w:p>
      <w:pPr>
        <w:ind w:right="1420"/>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1934 (the "Exchange Act") and the rules thereunder with respect to transactions in the Company's securities;</w:t>
      </w:r>
    </w:p>
    <w:p>
      <w:pPr>
        <w:spacing w:after="0" w:line="229" w:lineRule="exact"/>
        <w:rPr>
          <w:rFonts w:ascii="Courier New" w:cs="Courier New" w:eastAsia="Courier New" w:hAnsi="Courier New"/>
          <w:sz w:val="18"/>
          <w:szCs w:val="18"/>
          <w:color w:val="auto"/>
        </w:rPr>
      </w:pPr>
    </w:p>
    <w:p>
      <w:pPr>
        <w:ind w:right="120"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ID, or Form</w:t>
      </w:r>
    </w:p>
    <w:p>
      <w:pPr>
        <w:spacing w:after="0" w:line="4" w:lineRule="exact"/>
        <w:rPr>
          <w:rFonts w:ascii="Courier New" w:cs="Courier New" w:eastAsia="Courier New" w:hAnsi="Courier New"/>
          <w:sz w:val="20"/>
          <w:szCs w:val="20"/>
          <w:color w:val="auto"/>
        </w:rPr>
      </w:pPr>
    </w:p>
    <w:p>
      <w:pPr>
        <w:jc w:val="both"/>
        <w:ind w:right="164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report and any amendments thereto and timely file such reports with the U.S. Securities and Exchange Commission and any stock exchange or similar authority; and</w:t>
      </w:r>
    </w:p>
    <w:p>
      <w:pPr>
        <w:spacing w:after="0" w:line="23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w:t>
      </w:r>
    </w:p>
    <w:p>
      <w:pPr>
        <w:spacing w:after="0" w:line="1" w:lineRule="exact"/>
        <w:rPr>
          <w:rFonts w:ascii="Courier New" w:cs="Courier New" w:eastAsia="Courier New" w:hAnsi="Courier New"/>
          <w:sz w:val="18"/>
          <w:szCs w:val="18"/>
          <w:color w:val="auto"/>
        </w:rPr>
      </w:pPr>
    </w:p>
    <w:p>
      <w:pPr>
        <w:ind w:right="130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232" w:lineRule="exact"/>
        <w:rPr>
          <w:sz w:val="20"/>
          <w:szCs w:val="20"/>
          <w:color w:val="auto"/>
        </w:rPr>
      </w:pPr>
    </w:p>
    <w:p>
      <w:pPr>
        <w:ind w:right="1300"/>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230" w:lineRule="exact"/>
        <w:rPr>
          <w:sz w:val="20"/>
          <w:szCs w:val="20"/>
          <w:color w:val="auto"/>
        </w:rPr>
      </w:pPr>
    </w:p>
    <w:p>
      <w:pPr>
        <w:ind w:right="1300"/>
        <w:spacing w:after="0" w:line="266" w:lineRule="auto"/>
        <w:rPr>
          <w:sz w:val="20"/>
          <w:szCs w:val="20"/>
          <w:color w:val="auto"/>
        </w:rPr>
      </w:pPr>
      <w:r>
        <w:rPr>
          <w:rFonts w:ascii="Courier New" w:cs="Courier New" w:eastAsia="Courier New" w:hAnsi="Courier New"/>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15"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232" w:lineRule="exact"/>
        <w:rPr>
          <w:sz w:val="20"/>
          <w:szCs w:val="20"/>
          <w:color w:val="auto"/>
        </w:rPr>
      </w:pPr>
    </w:p>
    <w:p>
      <w:pPr>
        <w:ind w:right="1880"/>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14th day of July,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Joshua Ruch</w:t>
      </w:r>
    </w:p>
    <w:sectPr>
      <w:pgSz w:w="11900" w:h="16838" w:orient="portrait"/>
      <w:cols w:equalWidth="0" w:num="1">
        <w:col w:w="10660"/>
      </w:cols>
      <w:pgMar w:left="480" w:top="13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0943431"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2021-07-22T15:55:10Z</dcterms:created>
  <dcterms:modified xsi:type="dcterms:W3CDTF">2021-07-22T15:55:10Z</dcterms:modified>
</cp:coreProperties>
</file>