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4302024_080413.xml.htm"/>
      <w:bookmarkStart w:id="1" w:name="ksform404302024_08041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Stueland Katherine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GENEDX HOLDINGS CORP.</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LUDLOW ST., NORTH TOWER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GeneDx Holdings Corp.</w:t>
              </w:r>
            </w:hyperlink>
            <w:r>
              <w:rPr/>
              <w:t xml:space="preserve"> [ </w:t>
            </w:r>
            <w:r>
              <w:rPr>
                <w:rFonts w:ascii="Times;serif" w:hAnsi="Times;serif"/>
                <w:color w:val="0000FF"/>
                <w:sz w:val="24"/>
                <w:shd w:fill="FFFFFF" w:val="clear"/>
              </w:rPr>
              <w:t>WGS</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04/29/2024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9"/>
        <w:gridCol w:w="902"/>
        <w:gridCol w:w="772"/>
        <w:gridCol w:w="599"/>
        <w:gridCol w:w="344"/>
        <w:gridCol w:w="919"/>
        <w:gridCol w:w="443"/>
        <w:gridCol w:w="924"/>
        <w:gridCol w:w="1143"/>
        <w:gridCol w:w="983"/>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04/29/2024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15,496</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82,194</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04/29/2024</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6,325</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11.0368</w:t>
            </w:r>
            <w:r>
              <w:rPr/>
              <w:t xml:space="preserve"> </w:t>
            </w:r>
          </w:p>
        </w:tc>
        <w:tc>
          <w:tcPr>
            <w:tcW w:w="11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75,869</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04/29/2024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15,496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15,496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30,992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1 share of the Issuer's Class A Common Stock upon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on this Form 4 represent shares sold by the Reporting Person to cover tax withholding obligations in connection with the vesting and settlement of RSUs. The sales were to satisfy tax withholding obligations to be funded by a "sell to cover"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25% of the underlying shares each vest on April 29, 2023 and April 29, 2024, and 6.25% vest in quarterly installments thereafter until fully vested, subject to the Reporting Person's continued service to the Issuer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Devin Schaffer,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04/30/2024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689575" TargetMode="External"/><Relationship Id="rId4" Type="http://schemas.openxmlformats.org/officeDocument/2006/relationships/hyperlink" Target="http://www.sec.gov/cgi-bin/browse-edgar?action=getcompany&amp;CIK=000181833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702</Words>
  <Characters>3770</Characters>
  <CharactersWithSpaces>4393</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