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52012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5201285"/>
                    </a:xfrm>
                    <a:prstGeom prst="rect">
                      <a:avLst/>
                    </a:prstGeom>
                    <a:noFill/>
                  </pic:spPr>
                </pic:pic>
              </a:graphicData>
            </a:graphic>
          </wp:anchor>
        </w:drawing>
      </w:r>
    </w:p>
    <w:p>
      <w:pPr>
        <w:spacing w:after="0" w:line="1194"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tbl>
      <w:tblPr>
        <w:tblLayout w:type="fixed"/>
        <w:tblInd w:w="80" w:type="dxa"/>
        <w:tblCellMar>
          <w:top w:w="0" w:type="dxa"/>
          <w:left w:w="0" w:type="dxa"/>
          <w:bottom w:w="0" w:type="dxa"/>
          <w:right w:w="0" w:type="dxa"/>
        </w:tblCellMar>
      </w:tblPr>
      <w:tr>
        <w:trPr>
          <w:trHeight w:val="241"/>
        </w:trPr>
        <w:tc>
          <w:tcPr>
            <w:tcW w:w="3660" w:type="dxa"/>
            <w:vAlign w:val="bottom"/>
            <w:gridSpan w:val="6"/>
          </w:tcPr>
          <w:p>
            <w:pPr>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1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vMerge w:val="restart"/>
          </w:tcPr>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Feeley Kevin</w:t>
              </w:r>
            </w:hyperlink>
          </w:p>
        </w:tc>
        <w:tc>
          <w:tcPr>
            <w:tcW w:w="1280" w:type="dxa"/>
            <w:vAlign w:val="bottom"/>
          </w:tcPr>
          <w:p>
            <w:pPr>
              <w:spacing w:after="0"/>
              <w:rPr>
                <w:sz w:val="15"/>
                <w:szCs w:val="15"/>
                <w:color w:val="auto"/>
              </w:rPr>
            </w:pPr>
          </w:p>
        </w:tc>
        <w:tc>
          <w:tcPr>
            <w:tcW w:w="11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line="182"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 xml:space="preserve">GeneDx Holdings Corp.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WGS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160" w:type="dxa"/>
            <w:vAlign w:val="bottom"/>
            <w:gridSpan w:val="2"/>
            <w:vMerge w:val="continue"/>
          </w:tcPr>
          <w:p>
            <w:pPr>
              <w:spacing w:after="0"/>
              <w:rPr>
                <w:sz w:val="5"/>
                <w:szCs w:val="5"/>
                <w:color w:val="auto"/>
              </w:rPr>
            </w:pPr>
          </w:p>
        </w:tc>
        <w:tc>
          <w:tcPr>
            <w:tcW w:w="1280" w:type="dxa"/>
            <w:vAlign w:val="bottom"/>
          </w:tcPr>
          <w:p>
            <w:pPr>
              <w:spacing w:after="0"/>
              <w:rPr>
                <w:sz w:val="5"/>
                <w:szCs w:val="5"/>
                <w:color w:val="auto"/>
              </w:rPr>
            </w:pPr>
          </w:p>
        </w:tc>
        <w:tc>
          <w:tcPr>
            <w:tcW w:w="1180" w:type="dxa"/>
            <w:vAlign w:val="bottom"/>
          </w:tcPr>
          <w:p>
            <w:pPr>
              <w:spacing w:after="0"/>
              <w:rPr>
                <w:sz w:val="5"/>
                <w:szCs w:val="5"/>
                <w:color w:val="auto"/>
              </w:rPr>
            </w:pPr>
          </w:p>
        </w:tc>
        <w:tc>
          <w:tcPr>
            <w:tcW w:w="100" w:type="dxa"/>
            <w:vAlign w:val="bottom"/>
          </w:tcPr>
          <w:p>
            <w:pPr>
              <w:spacing w:after="0"/>
              <w:rPr>
                <w:sz w:val="5"/>
                <w:szCs w:val="5"/>
                <w:color w:val="auto"/>
              </w:rPr>
            </w:pPr>
          </w:p>
        </w:tc>
        <w:tc>
          <w:tcPr>
            <w:tcW w:w="60" w:type="dxa"/>
            <w:vAlign w:val="bottom"/>
          </w:tcPr>
          <w:p>
            <w:pPr>
              <w:spacing w:after="0"/>
              <w:rPr>
                <w:sz w:val="5"/>
                <w:szCs w:val="5"/>
                <w:color w:val="auto"/>
              </w:rPr>
            </w:pPr>
          </w:p>
        </w:tc>
        <w:tc>
          <w:tcPr>
            <w:tcW w:w="2040" w:type="dxa"/>
            <w:vAlign w:val="bottom"/>
            <w:tcBorders>
              <w:top w:val="single" w:sz="8" w:color="0000EE"/>
            </w:tcBorders>
          </w:tcPr>
          <w:p>
            <w:pPr>
              <w:spacing w:after="0"/>
              <w:rPr>
                <w:sz w:val="5"/>
                <w:szCs w:val="5"/>
                <w:color w:val="auto"/>
              </w:rPr>
            </w:pPr>
          </w:p>
        </w:tc>
        <w:tc>
          <w:tcPr>
            <w:tcW w:w="17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5"/>
                <w:szCs w:val="15"/>
                <w:color w:val="auto"/>
              </w:rPr>
            </w:pPr>
          </w:p>
        </w:tc>
        <w:tc>
          <w:tcPr>
            <w:tcW w:w="20" w:type="dxa"/>
            <w:vAlign w:val="bottom"/>
            <w:tcBorders>
              <w:bottom w:val="single" w:sz="8" w:color="9A9A9A"/>
            </w:tcBorders>
          </w:tcPr>
          <w:p>
            <w:pPr>
              <w:spacing w:after="0"/>
              <w:rPr>
                <w:sz w:val="15"/>
                <w:szCs w:val="15"/>
                <w:color w:val="auto"/>
              </w:rPr>
            </w:pPr>
          </w:p>
        </w:tc>
        <w:tc>
          <w:tcPr>
            <w:tcW w:w="1120" w:type="dxa"/>
            <w:vAlign w:val="bottom"/>
            <w:tcBorders>
              <w:top w:val="single" w:sz="8" w:color="0000EE"/>
              <w:bottom w:val="single" w:sz="8" w:color="9A9A9A"/>
            </w:tcBorders>
          </w:tcPr>
          <w:p>
            <w:pPr>
              <w:spacing w:after="0"/>
              <w:rPr>
                <w:sz w:val="15"/>
                <w:szCs w:val="15"/>
                <w:color w:val="auto"/>
              </w:rPr>
            </w:pPr>
          </w:p>
        </w:tc>
        <w:tc>
          <w:tcPr>
            <w:tcW w:w="40" w:type="dxa"/>
            <w:vAlign w:val="bottom"/>
            <w:tcBorders>
              <w:bottom w:val="single" w:sz="8" w:color="9A9A9A"/>
            </w:tcBorders>
          </w:tcPr>
          <w:p>
            <w:pPr>
              <w:spacing w:after="0"/>
              <w:rPr>
                <w:sz w:val="15"/>
                <w:szCs w:val="15"/>
                <w:color w:val="auto"/>
              </w:rPr>
            </w:pPr>
          </w:p>
        </w:tc>
        <w:tc>
          <w:tcPr>
            <w:tcW w:w="1280" w:type="dxa"/>
            <w:vAlign w:val="bottom"/>
            <w:tcBorders>
              <w:bottom w:val="single" w:sz="8" w:color="9A9A9A"/>
            </w:tcBorders>
          </w:tcPr>
          <w:p>
            <w:pPr>
              <w:spacing w:after="0"/>
              <w:rPr>
                <w:sz w:val="15"/>
                <w:szCs w:val="15"/>
                <w:color w:val="auto"/>
              </w:rPr>
            </w:pPr>
          </w:p>
        </w:tc>
        <w:tc>
          <w:tcPr>
            <w:tcW w:w="11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40" w:type="dxa"/>
            <w:vAlign w:val="bottom"/>
          </w:tcPr>
          <w:p>
            <w:pPr>
              <w:spacing w:after="0"/>
              <w:rPr>
                <w:sz w:val="15"/>
                <w:szCs w:val="15"/>
                <w:color w:val="auto"/>
              </w:rPr>
            </w:pPr>
          </w:p>
        </w:tc>
        <w:tc>
          <w:tcPr>
            <w:tcW w:w="17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20" w:type="dxa"/>
            <w:vAlign w:val="bottom"/>
          </w:tcPr>
          <w:p>
            <w:pPr>
              <w:spacing w:after="0"/>
              <w:rPr>
                <w:sz w:val="3"/>
                <w:szCs w:val="3"/>
                <w:color w:val="auto"/>
              </w:rPr>
            </w:pPr>
          </w:p>
        </w:tc>
        <w:tc>
          <w:tcPr>
            <w:tcW w:w="20" w:type="dxa"/>
            <w:vAlign w:val="bottom"/>
            <w:tcBorders>
              <w:top w:val="single" w:sz="8" w:color="EEEEEE"/>
            </w:tcBorders>
          </w:tcPr>
          <w:p>
            <w:pPr>
              <w:spacing w:after="0"/>
              <w:rPr>
                <w:sz w:val="3"/>
                <w:szCs w:val="3"/>
                <w:color w:val="auto"/>
              </w:rPr>
            </w:pPr>
          </w:p>
        </w:tc>
        <w:tc>
          <w:tcPr>
            <w:tcW w:w="1120" w:type="dxa"/>
            <w:vAlign w:val="bottom"/>
            <w:tcBorders>
              <w:top w:val="single" w:sz="8" w:color="EEEEEE"/>
            </w:tcBorders>
          </w:tcPr>
          <w:p>
            <w:pPr>
              <w:spacing w:after="0"/>
              <w:rPr>
                <w:sz w:val="3"/>
                <w:szCs w:val="3"/>
                <w:color w:val="auto"/>
              </w:rPr>
            </w:pPr>
          </w:p>
        </w:tc>
        <w:tc>
          <w:tcPr>
            <w:tcW w:w="40" w:type="dxa"/>
            <w:vAlign w:val="bottom"/>
            <w:tcBorders>
              <w:top w:val="single" w:sz="8" w:color="EEEEEE"/>
            </w:tcBorders>
          </w:tcPr>
          <w:p>
            <w:pPr>
              <w:spacing w:after="0"/>
              <w:rPr>
                <w:sz w:val="3"/>
                <w:szCs w:val="3"/>
                <w:color w:val="auto"/>
              </w:rPr>
            </w:pPr>
          </w:p>
        </w:tc>
        <w:tc>
          <w:tcPr>
            <w:tcW w:w="1280" w:type="dxa"/>
            <w:vAlign w:val="bottom"/>
            <w:tcBorders>
              <w:top w:val="single" w:sz="8" w:color="EEEEEE"/>
            </w:tcBorders>
          </w:tcPr>
          <w:p>
            <w:pPr>
              <w:spacing w:after="0"/>
              <w:rPr>
                <w:sz w:val="3"/>
                <w:szCs w:val="3"/>
                <w:color w:val="auto"/>
              </w:rPr>
            </w:pPr>
          </w:p>
        </w:tc>
        <w:tc>
          <w:tcPr>
            <w:tcW w:w="1180" w:type="dxa"/>
            <w:vAlign w:val="bottom"/>
            <w:tcBorders>
              <w:top w:val="single" w:sz="8" w:color="EEEEEE"/>
            </w:tcBorders>
          </w:tcPr>
          <w:p>
            <w:pPr>
              <w:spacing w:after="0"/>
              <w:rPr>
                <w:sz w:val="3"/>
                <w:szCs w:val="3"/>
                <w:color w:val="auto"/>
              </w:rPr>
            </w:pPr>
          </w:p>
        </w:tc>
        <w:tc>
          <w:tcPr>
            <w:tcW w:w="10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2040" w:type="dxa"/>
            <w:vAlign w:val="bottom"/>
            <w:tcBorders>
              <w:bottom w:val="single" w:sz="8" w:color="2C2C2C"/>
            </w:tcBorders>
          </w:tcPr>
          <w:p>
            <w:pPr>
              <w:spacing w:after="0"/>
              <w:rPr>
                <w:sz w:val="3"/>
                <w:szCs w:val="3"/>
                <w:color w:val="auto"/>
              </w:rPr>
            </w:pPr>
          </w:p>
        </w:tc>
        <w:tc>
          <w:tcPr>
            <w:tcW w:w="172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60" w:type="dxa"/>
            <w:vAlign w:val="bottom"/>
            <w:gridSpan w:val="2"/>
          </w:tcPr>
          <w:p>
            <w:pPr>
              <w:spacing w:after="0"/>
              <w:rPr>
                <w:sz w:val="20"/>
                <w:szCs w:val="20"/>
                <w:color w:val="auto"/>
              </w:rPr>
            </w:pPr>
            <w:r>
              <w:rPr>
                <w:rFonts w:ascii="Arial" w:cs="Arial" w:eastAsia="Arial" w:hAnsi="Arial"/>
                <w:sz w:val="13"/>
                <w:szCs w:val="13"/>
                <w:color w:val="auto"/>
              </w:rPr>
              <w:t>(Last)</w:t>
            </w:r>
          </w:p>
        </w:tc>
        <w:tc>
          <w:tcPr>
            <w:tcW w:w="1280" w:type="dxa"/>
            <w:vAlign w:val="bottom"/>
          </w:tcPr>
          <w:p>
            <w:pPr>
              <w:ind w:left="60"/>
              <w:spacing w:after="0"/>
              <w:rPr>
                <w:sz w:val="20"/>
                <w:szCs w:val="20"/>
                <w:color w:val="auto"/>
              </w:rPr>
            </w:pPr>
            <w:r>
              <w:rPr>
                <w:rFonts w:ascii="Arial" w:cs="Arial" w:eastAsia="Arial" w:hAnsi="Arial"/>
                <w:sz w:val="13"/>
                <w:szCs w:val="13"/>
                <w:color w:val="auto"/>
              </w:rPr>
              <w:t>(First)</w:t>
            </w:r>
          </w:p>
        </w:tc>
        <w:tc>
          <w:tcPr>
            <w:tcW w:w="1180" w:type="dxa"/>
            <w:vAlign w:val="bottom"/>
          </w:tcPr>
          <w:p>
            <w:pPr>
              <w:spacing w:after="0"/>
              <w:rPr>
                <w:sz w:val="20"/>
                <w:szCs w:val="20"/>
                <w:color w:val="auto"/>
              </w:rPr>
            </w:pPr>
            <w:r>
              <w:rPr>
                <w:rFonts w:ascii="Arial" w:cs="Arial" w:eastAsia="Arial" w:hAnsi="Arial"/>
                <w:sz w:val="13"/>
                <w:szCs w:val="13"/>
                <w:color w:val="auto"/>
              </w:rPr>
              <w:t>(Middle)</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760" w:type="dxa"/>
            <w:vAlign w:val="bottom"/>
            <w:gridSpan w:val="2"/>
          </w:tcPr>
          <w:p>
            <w:pPr>
              <w:spacing w:after="0"/>
              <w:rPr>
                <w:sz w:val="20"/>
                <w:szCs w:val="20"/>
                <w:color w:val="auto"/>
              </w:rPr>
            </w:pPr>
            <w:r>
              <w:rPr>
                <w:rFonts w:ascii="Arial" w:cs="Arial" w:eastAsia="Arial" w:hAnsi="Arial"/>
                <w:sz w:val="13"/>
                <w:szCs w:val="13"/>
                <w:color w:val="auto"/>
              </w:rPr>
              <w:t>3. Date of Earliest Transaction (Month/Day/Year)</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40" w:type="dxa"/>
            <w:vAlign w:val="bottom"/>
            <w:gridSpan w:val="3"/>
            <w:vMerge w:val="restart"/>
          </w:tcPr>
          <w:p>
            <w:pPr>
              <w:spacing w:after="0"/>
              <w:rPr>
                <w:sz w:val="20"/>
                <w:szCs w:val="20"/>
                <w:color w:val="auto"/>
              </w:rPr>
            </w:pPr>
            <w:r>
              <w:rPr>
                <w:rFonts w:ascii="Times New Roman" w:cs="Times New Roman" w:eastAsia="Times New Roman" w:hAnsi="Times New Roman"/>
                <w:sz w:val="17"/>
                <w:szCs w:val="17"/>
                <w:color w:val="0000FF"/>
                <w:w w:val="98"/>
              </w:rPr>
              <w:t>C/O GENEDX HOLDINGS CORP.</w:t>
            </w:r>
          </w:p>
        </w:tc>
        <w:tc>
          <w:tcPr>
            <w:tcW w:w="1180" w:type="dxa"/>
            <w:vAlign w:val="bottom"/>
          </w:tcPr>
          <w:p>
            <w:pPr>
              <w:spacing w:after="0"/>
              <w:rPr>
                <w:sz w:val="19"/>
                <w:szCs w:val="19"/>
                <w:color w:val="auto"/>
              </w:rPr>
            </w:pPr>
          </w:p>
        </w:tc>
        <w:tc>
          <w:tcPr>
            <w:tcW w:w="2200" w:type="dxa"/>
            <w:vAlign w:val="bottom"/>
            <w:gridSpan w:val="3"/>
          </w:tcPr>
          <w:p>
            <w:pPr>
              <w:ind w:left="160"/>
              <w:spacing w:after="0"/>
              <w:rPr>
                <w:sz w:val="20"/>
                <w:szCs w:val="20"/>
                <w:color w:val="auto"/>
              </w:rPr>
            </w:pPr>
            <w:r>
              <w:rPr>
                <w:rFonts w:ascii="Times New Roman" w:cs="Times New Roman" w:eastAsia="Times New Roman" w:hAnsi="Times New Roman"/>
                <w:sz w:val="17"/>
                <w:szCs w:val="17"/>
                <w:color w:val="0000FF"/>
              </w:rPr>
              <w:t>12/09/2025</w:t>
            </w:r>
          </w:p>
        </w:tc>
        <w:tc>
          <w:tcPr>
            <w:tcW w:w="17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20" w:type="dxa"/>
            <w:vAlign w:val="bottom"/>
          </w:tcPr>
          <w:p>
            <w:pPr>
              <w:spacing w:after="0"/>
              <w:rPr>
                <w:sz w:val="7"/>
                <w:szCs w:val="7"/>
                <w:color w:val="auto"/>
              </w:rPr>
            </w:pPr>
          </w:p>
        </w:tc>
        <w:tc>
          <w:tcPr>
            <w:tcW w:w="2440" w:type="dxa"/>
            <w:vAlign w:val="bottom"/>
            <w:gridSpan w:val="3"/>
            <w:vMerge w:val="continue"/>
          </w:tcPr>
          <w:p>
            <w:pPr>
              <w:spacing w:after="0"/>
              <w:rPr>
                <w:sz w:val="7"/>
                <w:szCs w:val="7"/>
                <w:color w:val="auto"/>
              </w:rPr>
            </w:pPr>
          </w:p>
        </w:tc>
        <w:tc>
          <w:tcPr>
            <w:tcW w:w="1180" w:type="dxa"/>
            <w:vAlign w:val="bottom"/>
          </w:tcPr>
          <w:p>
            <w:pPr>
              <w:spacing w:after="0"/>
              <w:rPr>
                <w:sz w:val="7"/>
                <w:szCs w:val="7"/>
                <w:color w:val="auto"/>
              </w:rPr>
            </w:pPr>
          </w:p>
        </w:tc>
        <w:tc>
          <w:tcPr>
            <w:tcW w:w="100" w:type="dxa"/>
            <w:vAlign w:val="bottom"/>
          </w:tcPr>
          <w:p>
            <w:pPr>
              <w:spacing w:after="0"/>
              <w:rPr>
                <w:sz w:val="7"/>
                <w:szCs w:val="7"/>
                <w:color w:val="auto"/>
              </w:rPr>
            </w:pPr>
          </w:p>
        </w:tc>
        <w:tc>
          <w:tcPr>
            <w:tcW w:w="60" w:type="dxa"/>
            <w:vAlign w:val="bottom"/>
          </w:tcPr>
          <w:p>
            <w:pPr>
              <w:spacing w:after="0"/>
              <w:rPr>
                <w:sz w:val="7"/>
                <w:szCs w:val="7"/>
                <w:color w:val="auto"/>
              </w:rPr>
            </w:pPr>
          </w:p>
        </w:tc>
        <w:tc>
          <w:tcPr>
            <w:tcW w:w="2040" w:type="dxa"/>
            <w:vAlign w:val="bottom"/>
          </w:tcPr>
          <w:p>
            <w:pPr>
              <w:spacing w:after="0"/>
              <w:rPr>
                <w:sz w:val="7"/>
                <w:szCs w:val="7"/>
                <w:color w:val="auto"/>
              </w:rPr>
            </w:pPr>
          </w:p>
        </w:tc>
        <w:tc>
          <w:tcPr>
            <w:tcW w:w="1720" w:type="dxa"/>
            <w:vAlign w:val="bottom"/>
          </w:tcPr>
          <w:p>
            <w:pPr>
              <w:spacing w:after="0"/>
              <w:rPr>
                <w:sz w:val="7"/>
                <w:szCs w:val="7"/>
                <w:color w:val="auto"/>
              </w:rPr>
            </w:pPr>
          </w:p>
        </w:tc>
        <w:tc>
          <w:tcPr>
            <w:tcW w:w="0" w:type="dxa"/>
            <w:vAlign w:val="bottom"/>
          </w:tcPr>
          <w:p>
            <w:pPr>
              <w:spacing w:after="0"/>
              <w:rPr>
                <w:sz w:val="1"/>
                <w:szCs w:val="1"/>
                <w:color w:val="auto"/>
              </w:rPr>
            </w:pPr>
          </w:p>
        </w:tc>
      </w:tr>
    </w:tbl>
    <w:p>
      <w:pPr>
        <w:spacing w:after="0" w:line="41" w:lineRule="exact"/>
        <w:rPr>
          <w:sz w:val="20"/>
          <w:szCs w:val="20"/>
          <w:color w:val="auto"/>
        </w:rPr>
      </w:pPr>
    </w:p>
    <w:p>
      <w:pPr>
        <w:ind w:left="120"/>
        <w:spacing w:after="0"/>
        <w:rPr>
          <w:sz w:val="20"/>
          <w:szCs w:val="20"/>
          <w:color w:val="auto"/>
        </w:rPr>
      </w:pPr>
      <w:r>
        <w:rPr>
          <w:rFonts w:ascii="Times New Roman" w:cs="Times New Roman" w:eastAsia="Times New Roman" w:hAnsi="Times New Roman"/>
          <w:sz w:val="17"/>
          <w:szCs w:val="17"/>
          <w:color w:val="0000FF"/>
        </w:rPr>
        <w:t>333 LUDLOW ST., NORTH TOWER, 6TH FLOOR</w:t>
      </w:r>
    </w:p>
    <w:p>
      <w:pPr>
        <w:spacing w:after="0" w:line="20" w:lineRule="exact"/>
        <w:rPr>
          <w:sz w:val="20"/>
          <w:szCs w:val="20"/>
          <w:color w:val="auto"/>
        </w:rPr>
      </w:pPr>
      <w:r>
        <w:rPr>
          <w:sz w:val="20"/>
          <w:szCs w:val="20"/>
          <w:color w:val="auto"/>
        </w:rPr>
        <w:br w:type="column"/>
      </w:r>
    </w:p>
    <w:p>
      <w:pPr>
        <w:spacing w:after="0" w:line="53" w:lineRule="exact"/>
        <w:rPr>
          <w:sz w:val="20"/>
          <w:szCs w:val="20"/>
          <w:color w:val="auto"/>
        </w:rPr>
      </w:pP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0"/>
          <w:szCs w:val="20"/>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0"/>
          <w:szCs w:val="20"/>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0"/>
          <w:szCs w:val="20"/>
          <w:color w:val="auto"/>
        </w:rPr>
      </w:pPr>
    </w:p>
    <w:p>
      <w:pPr>
        <w:ind w:left="494"/>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402" w:lineRule="exact"/>
        <w:rPr>
          <w:sz w:val="20"/>
          <w:szCs w:val="20"/>
          <w:color w:val="auto"/>
        </w:rPr>
      </w:pPr>
    </w:p>
    <w:p>
      <w:pPr>
        <w:sectPr>
          <w:pgSz w:w="11900" w:h="16838" w:orient="portrait"/>
          <w:cols w:equalWidth="0" w:num="2">
            <w:col w:w="7660" w:space="66"/>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220" w:type="dxa"/>
            <w:vAlign w:val="bottom"/>
            <w:tcBorders>
              <w:bottom w:val="single" w:sz="8" w:color="9A9A9A"/>
            </w:tcBorders>
          </w:tcPr>
          <w:p>
            <w:pPr>
              <w:spacing w:after="0"/>
              <w:rPr>
                <w:sz w:val="14"/>
                <w:szCs w:val="14"/>
                <w:color w:val="auto"/>
              </w:rPr>
            </w:pPr>
          </w:p>
        </w:tc>
        <w:tc>
          <w:tcPr>
            <w:tcW w:w="98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7"/>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STAMFORD</w:t>
            </w:r>
          </w:p>
        </w:tc>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1"/>
              </w:rPr>
              <w:t>CT</w:t>
            </w:r>
          </w:p>
        </w:tc>
        <w:tc>
          <w:tcPr>
            <w:tcW w:w="980" w:type="dxa"/>
            <w:vAlign w:val="bottom"/>
          </w:tcPr>
          <w:p>
            <w:pPr>
              <w:spacing w:after="0"/>
              <w:rPr>
                <w:sz w:val="10"/>
                <w:szCs w:val="10"/>
                <w:color w:val="auto"/>
              </w:rPr>
            </w:pP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06902</w:t>
            </w:r>
          </w:p>
        </w:tc>
        <w:tc>
          <w:tcPr>
            <w:tcW w:w="60" w:type="dxa"/>
            <w:vAlign w:val="bottom"/>
          </w:tcPr>
          <w:p>
            <w:pPr>
              <w:spacing w:after="0"/>
              <w:rPr>
                <w:sz w:val="10"/>
                <w:szCs w:val="10"/>
                <w:color w:val="auto"/>
              </w:rPr>
            </w:pPr>
          </w:p>
        </w:tc>
        <w:tc>
          <w:tcPr>
            <w:tcW w:w="56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6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220" w:type="dxa"/>
            <w:vAlign w:val="bottom"/>
            <w:vMerge w:val="continue"/>
          </w:tcPr>
          <w:p>
            <w:pPr>
              <w:spacing w:after="0"/>
              <w:rPr>
                <w:sz w:val="9"/>
                <w:szCs w:val="9"/>
                <w:color w:val="auto"/>
              </w:rPr>
            </w:pPr>
          </w:p>
        </w:tc>
        <w:tc>
          <w:tcPr>
            <w:tcW w:w="980" w:type="dxa"/>
            <w:vAlign w:val="bottom"/>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60" w:type="dxa"/>
            <w:vAlign w:val="bottom"/>
          </w:tcPr>
          <w:p>
            <w:pPr>
              <w:spacing w:after="0"/>
              <w:rPr>
                <w:sz w:val="9"/>
                <w:szCs w:val="9"/>
                <w:color w:val="auto"/>
              </w:rPr>
            </w:pPr>
          </w:p>
        </w:tc>
        <w:tc>
          <w:tcPr>
            <w:tcW w:w="180" w:type="dxa"/>
            <w:vAlign w:val="bottom"/>
          </w:tcPr>
          <w:p>
            <w:pPr>
              <w:spacing w:after="0"/>
              <w:rPr>
                <w:sz w:val="9"/>
                <w:szCs w:val="9"/>
                <w:color w:val="auto"/>
              </w:rPr>
            </w:pPr>
          </w:p>
        </w:tc>
        <w:tc>
          <w:tcPr>
            <w:tcW w:w="820" w:type="dxa"/>
            <w:vAlign w:val="bottom"/>
          </w:tcPr>
          <w:p>
            <w:pPr>
              <w:spacing w:after="0"/>
              <w:rPr>
                <w:sz w:val="9"/>
                <w:szCs w:val="9"/>
                <w:color w:val="auto"/>
              </w:rPr>
            </w:pPr>
          </w:p>
        </w:tc>
        <w:tc>
          <w:tcPr>
            <w:tcW w:w="60" w:type="dxa"/>
            <w:vAlign w:val="bottom"/>
          </w:tcPr>
          <w:p>
            <w:pPr>
              <w:spacing w:after="0"/>
              <w:rPr>
                <w:sz w:val="9"/>
                <w:szCs w:val="9"/>
                <w:color w:val="auto"/>
              </w:rPr>
            </w:pPr>
          </w:p>
        </w:tc>
        <w:tc>
          <w:tcPr>
            <w:tcW w:w="720" w:type="dxa"/>
            <w:vAlign w:val="bottom"/>
          </w:tcPr>
          <w:p>
            <w:pPr>
              <w:spacing w:after="0"/>
              <w:rPr>
                <w:sz w:val="9"/>
                <w:szCs w:val="9"/>
                <w:color w:val="auto"/>
              </w:rPr>
            </w:pPr>
          </w:p>
        </w:tc>
        <w:tc>
          <w:tcPr>
            <w:tcW w:w="680" w:type="dxa"/>
            <w:vAlign w:val="bottom"/>
          </w:tcPr>
          <w:p>
            <w:pPr>
              <w:spacing w:after="0"/>
              <w:rPr>
                <w:sz w:val="9"/>
                <w:szCs w:val="9"/>
                <w:color w:val="auto"/>
              </w:rPr>
            </w:pPr>
          </w:p>
        </w:tc>
        <w:tc>
          <w:tcPr>
            <w:tcW w:w="66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220" w:type="dxa"/>
            <w:vAlign w:val="bottom"/>
            <w:tcBorders>
              <w:bottom w:val="single" w:sz="8" w:color="9A9A9A"/>
            </w:tcBorders>
          </w:tcPr>
          <w:p>
            <w:pPr>
              <w:spacing w:after="0"/>
              <w:rPr>
                <w:sz w:val="6"/>
                <w:szCs w:val="6"/>
                <w:color w:val="auto"/>
              </w:rPr>
            </w:pPr>
          </w:p>
        </w:tc>
        <w:tc>
          <w:tcPr>
            <w:tcW w:w="98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20" w:type="dxa"/>
            <w:vAlign w:val="bottom"/>
            <w:tcBorders>
              <w:bottom w:val="single" w:sz="8" w:color="2C2C2C"/>
            </w:tcBorders>
          </w:tcPr>
          <w:p>
            <w:pPr>
              <w:spacing w:after="0"/>
              <w:rPr>
                <w:sz w:val="10"/>
                <w:szCs w:val="10"/>
                <w:color w:val="auto"/>
              </w:rPr>
            </w:pPr>
          </w:p>
        </w:tc>
        <w:tc>
          <w:tcPr>
            <w:tcW w:w="2120" w:type="dxa"/>
            <w:vAlign w:val="bottom"/>
            <w:tcBorders>
              <w:bottom w:val="single" w:sz="8" w:color="2C2C2C"/>
            </w:tcBorders>
            <w:gridSpan w:val="2"/>
          </w:tcPr>
          <w:p>
            <w:pPr>
              <w:spacing w:after="0"/>
              <w:rPr>
                <w:sz w:val="10"/>
                <w:szCs w:val="10"/>
                <w:color w:val="auto"/>
              </w:rPr>
            </w:pPr>
          </w:p>
        </w:tc>
        <w:tc>
          <w:tcPr>
            <w:tcW w:w="1680" w:type="dxa"/>
            <w:vAlign w:val="bottom"/>
            <w:tcBorders>
              <w:bottom w:val="single" w:sz="8" w:color="2C2C2C"/>
            </w:tcBorders>
            <w:gridSpan w:val="5"/>
          </w:tcPr>
          <w:p>
            <w:pPr>
              <w:spacing w:after="0"/>
              <w:rPr>
                <w:sz w:val="10"/>
                <w:szCs w:val="10"/>
                <w:color w:val="auto"/>
              </w:rPr>
            </w:pPr>
          </w:p>
        </w:tc>
        <w:tc>
          <w:tcPr>
            <w:tcW w:w="2580" w:type="dxa"/>
            <w:vAlign w:val="bottom"/>
            <w:tcBorders>
              <w:bottom w:val="single" w:sz="8" w:color="2C2C2C"/>
            </w:tcBorders>
            <w:gridSpan w:val="4"/>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580" w:type="dxa"/>
            <w:vAlign w:val="bottom"/>
            <w:tcBorders>
              <w:bottom w:val="single" w:sz="8" w:color="2C2C2C"/>
            </w:tcBorders>
          </w:tcPr>
          <w:p>
            <w:pPr>
              <w:spacing w:after="0"/>
              <w:rPr>
                <w:sz w:val="10"/>
                <w:szCs w:val="10"/>
                <w:color w:val="auto"/>
              </w:rPr>
            </w:pPr>
          </w:p>
        </w:tc>
        <w:tc>
          <w:tcPr>
            <w:tcW w:w="28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220" w:type="dxa"/>
            <w:vAlign w:val="bottom"/>
            <w:tcBorders>
              <w:top w:val="single" w:sz="8" w:color="2C2C2C"/>
            </w:tcBorders>
          </w:tcPr>
          <w:p>
            <w:pPr>
              <w:spacing w:after="0"/>
              <w:rPr>
                <w:sz w:val="22"/>
                <w:szCs w:val="22"/>
                <w:color w:val="auto"/>
              </w:rPr>
            </w:pPr>
          </w:p>
        </w:tc>
        <w:tc>
          <w:tcPr>
            <w:tcW w:w="7160" w:type="dxa"/>
            <w:vAlign w:val="bottom"/>
            <w:tcBorders>
              <w:top w:val="single" w:sz="8" w:color="2C2C2C"/>
            </w:tcBorders>
            <w:gridSpan w:val="13"/>
          </w:tcPr>
          <w:p>
            <w:pPr>
              <w:ind w:left="72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58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186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60" w:type="dxa"/>
            <w:vAlign w:val="bottom"/>
            <w:gridSpan w:val="3"/>
          </w:tcPr>
          <w:p>
            <w:pPr>
              <w:ind w:left="7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4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60" w:type="dxa"/>
            <w:vAlign w:val="bottom"/>
            <w:gridSpan w:val="2"/>
          </w:tcPr>
          <w:p>
            <w:pPr>
              <w:ind w:left="4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700"/>
              <w:spacing w:after="0" w:line="129" w:lineRule="exact"/>
              <w:rPr>
                <w:sz w:val="20"/>
                <w:szCs w:val="20"/>
                <w:color w:val="auto"/>
              </w:rPr>
            </w:pPr>
            <w:r>
              <w:rPr>
                <w:rFonts w:ascii="Arial" w:cs="Arial" w:eastAsia="Arial" w:hAnsi="Arial"/>
                <w:sz w:val="12"/>
                <w:szCs w:val="12"/>
                <w:b w:val="1"/>
                <w:bCs w:val="1"/>
                <w:color w:val="auto"/>
              </w:rPr>
              <w:t>Date</w:t>
            </w:r>
          </w:p>
        </w:tc>
        <w:tc>
          <w:tcPr>
            <w:tcW w:w="560" w:type="dxa"/>
            <w:vAlign w:val="bottom"/>
          </w:tcPr>
          <w:p>
            <w:pPr>
              <w:spacing w:after="0"/>
              <w:rPr>
                <w:sz w:val="11"/>
                <w:szCs w:val="11"/>
                <w:color w:val="auto"/>
              </w:rPr>
            </w:pPr>
          </w:p>
        </w:tc>
        <w:tc>
          <w:tcPr>
            <w:tcW w:w="100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2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4"/>
              </w:rPr>
              <w:t>Transaction</w:t>
            </w:r>
          </w:p>
        </w:tc>
        <w:tc>
          <w:tcPr>
            <w:tcW w:w="2040" w:type="dxa"/>
            <w:vAlign w:val="bottom"/>
            <w:gridSpan w:val="4"/>
          </w:tcPr>
          <w:p>
            <w:pPr>
              <w:ind w:left="12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60" w:type="dxa"/>
            <w:vAlign w:val="bottom"/>
            <w:gridSpan w:val="2"/>
          </w:tcPr>
          <w:p>
            <w:pPr>
              <w:ind w:left="4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760" w:type="dxa"/>
            <w:vAlign w:val="bottom"/>
            <w:gridSpan w:val="3"/>
          </w:tcPr>
          <w:p>
            <w:pPr>
              <w:ind w:left="70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Code (Instr.</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00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w w:val="95"/>
              </w:rPr>
              <w:t>(Month/Day/Year)</w:t>
            </w:r>
          </w:p>
        </w:tc>
        <w:tc>
          <w:tcPr>
            <w:tcW w:w="78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80" w:type="dxa"/>
            <w:vAlign w:val="bottom"/>
          </w:tcPr>
          <w:p>
            <w:pPr>
              <w:spacing w:after="0"/>
              <w:rPr>
                <w:sz w:val="3"/>
                <w:szCs w:val="3"/>
                <w:color w:val="auto"/>
              </w:rPr>
            </w:pPr>
          </w:p>
        </w:tc>
        <w:tc>
          <w:tcPr>
            <w:tcW w:w="820" w:type="dxa"/>
            <w:vAlign w:val="bottom"/>
          </w:tcPr>
          <w:p>
            <w:pPr>
              <w:spacing w:after="0"/>
              <w:rPr>
                <w:sz w:val="3"/>
                <w:szCs w:val="3"/>
                <w:color w:val="auto"/>
              </w:rPr>
            </w:pPr>
          </w:p>
        </w:tc>
        <w:tc>
          <w:tcPr>
            <w:tcW w:w="60" w:type="dxa"/>
            <w:vAlign w:val="bottom"/>
          </w:tcPr>
          <w:p>
            <w:pPr>
              <w:spacing w:after="0"/>
              <w:rPr>
                <w:sz w:val="3"/>
                <w:szCs w:val="3"/>
                <w:color w:val="auto"/>
              </w:rPr>
            </w:pPr>
          </w:p>
        </w:tc>
        <w:tc>
          <w:tcPr>
            <w:tcW w:w="720" w:type="dxa"/>
            <w:vAlign w:val="bottom"/>
          </w:tcPr>
          <w:p>
            <w:pPr>
              <w:spacing w:after="0"/>
              <w:rPr>
                <w:sz w:val="3"/>
                <w:szCs w:val="3"/>
                <w:color w:val="auto"/>
              </w:rPr>
            </w:pPr>
          </w:p>
        </w:tc>
        <w:tc>
          <w:tcPr>
            <w:tcW w:w="680" w:type="dxa"/>
            <w:vAlign w:val="bottom"/>
          </w:tcPr>
          <w:p>
            <w:pPr>
              <w:spacing w:after="0"/>
              <w:rPr>
                <w:sz w:val="3"/>
                <w:szCs w:val="3"/>
                <w:color w:val="auto"/>
              </w:rPr>
            </w:pPr>
          </w:p>
        </w:tc>
        <w:tc>
          <w:tcPr>
            <w:tcW w:w="66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66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220" w:type="dxa"/>
            <w:vAlign w:val="bottom"/>
          </w:tcPr>
          <w:p>
            <w:pPr>
              <w:spacing w:after="0"/>
              <w:rPr>
                <w:sz w:val="8"/>
                <w:szCs w:val="8"/>
                <w:color w:val="auto"/>
              </w:rPr>
            </w:pPr>
          </w:p>
        </w:tc>
        <w:tc>
          <w:tcPr>
            <w:tcW w:w="98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60" w:type="dxa"/>
            <w:vAlign w:val="bottom"/>
          </w:tcPr>
          <w:p>
            <w:pPr>
              <w:spacing w:after="0"/>
              <w:rPr>
                <w:sz w:val="8"/>
                <w:szCs w:val="8"/>
                <w:color w:val="auto"/>
              </w:rPr>
            </w:pPr>
          </w:p>
        </w:tc>
        <w:tc>
          <w:tcPr>
            <w:tcW w:w="180" w:type="dxa"/>
            <w:vAlign w:val="bottom"/>
          </w:tcPr>
          <w:p>
            <w:pPr>
              <w:spacing w:after="0"/>
              <w:rPr>
                <w:sz w:val="8"/>
                <w:szCs w:val="8"/>
                <w:color w:val="auto"/>
              </w:rPr>
            </w:pPr>
          </w:p>
        </w:tc>
        <w:tc>
          <w:tcPr>
            <w:tcW w:w="820" w:type="dxa"/>
            <w:vAlign w:val="bottom"/>
          </w:tcPr>
          <w:p>
            <w:pPr>
              <w:spacing w:after="0"/>
              <w:rPr>
                <w:sz w:val="8"/>
                <w:szCs w:val="8"/>
                <w:color w:val="auto"/>
              </w:rPr>
            </w:pPr>
          </w:p>
        </w:tc>
        <w:tc>
          <w:tcPr>
            <w:tcW w:w="60" w:type="dxa"/>
            <w:vAlign w:val="bottom"/>
          </w:tcPr>
          <w:p>
            <w:pPr>
              <w:spacing w:after="0"/>
              <w:rPr>
                <w:sz w:val="8"/>
                <w:szCs w:val="8"/>
                <w:color w:val="auto"/>
              </w:rPr>
            </w:pPr>
          </w:p>
        </w:tc>
        <w:tc>
          <w:tcPr>
            <w:tcW w:w="72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6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18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tcPr>
          <w:p>
            <w:pPr>
              <w:spacing w:after="0"/>
              <w:rPr>
                <w:sz w:val="5"/>
                <w:szCs w:val="5"/>
                <w:color w:val="auto"/>
              </w:rPr>
            </w:pPr>
          </w:p>
        </w:tc>
        <w:tc>
          <w:tcPr>
            <w:tcW w:w="180" w:type="dxa"/>
            <w:vAlign w:val="bottom"/>
          </w:tcPr>
          <w:p>
            <w:pPr>
              <w:spacing w:after="0"/>
              <w:rPr>
                <w:sz w:val="5"/>
                <w:szCs w:val="5"/>
                <w:color w:val="auto"/>
              </w:rPr>
            </w:pPr>
          </w:p>
        </w:tc>
        <w:tc>
          <w:tcPr>
            <w:tcW w:w="82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Pr>
          <w:p>
            <w:pPr>
              <w:spacing w:after="0"/>
              <w:rPr>
                <w:sz w:val="5"/>
                <w:szCs w:val="5"/>
                <w:color w:val="auto"/>
              </w:rPr>
            </w:pPr>
          </w:p>
        </w:tc>
        <w:tc>
          <w:tcPr>
            <w:tcW w:w="6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8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gridSpan w:val="2"/>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12/09/2025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Times New Roman" w:cs="Times New Roman" w:eastAsia="Times New Roman" w:hAnsi="Times New Roman"/>
                <w:sz w:val="13"/>
                <w:szCs w:val="13"/>
                <w:color w:val="0000FF"/>
              </w:rPr>
              <w:t>M</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2,462</w:t>
            </w:r>
          </w:p>
        </w:tc>
        <w:tc>
          <w:tcPr>
            <w:tcW w:w="660" w:type="dxa"/>
            <w:vAlign w:val="bottom"/>
            <w:tcBorders>
              <w:bottom w:val="single" w:sz="8" w:color="2C2C2C"/>
            </w:tcBorders>
          </w:tcPr>
          <w:p>
            <w:pPr>
              <w:jc w:val="right"/>
              <w:ind w:right="96"/>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jc w:val="center"/>
              <w:spacing w:after="0" w:line="312" w:lineRule="exact"/>
              <w:rPr>
                <w:sz w:val="20"/>
                <w:szCs w:val="20"/>
                <w:color w:val="auto"/>
              </w:rPr>
            </w:pPr>
            <w:r>
              <w:rPr>
                <w:rFonts w:ascii="Arial" w:cs="Arial" w:eastAsia="Arial" w:hAnsi="Arial"/>
                <w:sz w:val="33"/>
                <w:szCs w:val="33"/>
                <w:color w:val="000000"/>
                <w:vertAlign w:val="subscript"/>
              </w:rPr>
              <w:t>$</w:t>
            </w:r>
            <w:r>
              <w:rPr>
                <w:rFonts w:ascii="Times New Roman" w:cs="Times New Roman" w:eastAsia="Times New Roman" w:hAnsi="Times New Roman"/>
                <w:sz w:val="33"/>
                <w:szCs w:val="33"/>
                <w:color w:val="0000FF"/>
                <w:vertAlign w:val="subscript"/>
              </w:rPr>
              <w:t>0</w:t>
            </w:r>
            <w:r>
              <w:rPr>
                <w:rFonts w:ascii="Times New Roman" w:cs="Times New Roman" w:eastAsia="Times New Roman" w:hAnsi="Times New Roman"/>
                <w:sz w:val="11"/>
                <w:szCs w:val="11"/>
                <w:color w:val="008000"/>
              </w:rPr>
              <w:t>(1)</w:t>
            </w: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right"/>
              <w:ind w:right="341"/>
              <w:spacing w:after="0"/>
              <w:rPr>
                <w:sz w:val="20"/>
                <w:szCs w:val="20"/>
                <w:color w:val="auto"/>
              </w:rPr>
            </w:pPr>
            <w:r>
              <w:rPr>
                <w:rFonts w:ascii="Times New Roman" w:cs="Times New Roman" w:eastAsia="Times New Roman" w:hAnsi="Times New Roman"/>
                <w:sz w:val="17"/>
                <w:szCs w:val="17"/>
                <w:color w:val="0000FF"/>
              </w:rPr>
              <w:t>6,655</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2520" w:type="dxa"/>
            <w:vAlign w:val="bottom"/>
            <w:tcBorders>
              <w:bottom w:val="single" w:sz="8" w:color="2C2C2C"/>
            </w:tcBorders>
            <w:gridSpan w:val="5"/>
          </w:tcPr>
          <w:p>
            <w:pPr>
              <w:ind w:left="60"/>
              <w:spacing w:after="0"/>
              <w:rPr>
                <w:sz w:val="20"/>
                <w:szCs w:val="20"/>
                <w:color w:val="auto"/>
              </w:rPr>
            </w:pPr>
            <w:r>
              <w:rPr>
                <w:rFonts w:ascii="Times New Roman" w:cs="Times New Roman" w:eastAsia="Times New Roman" w:hAnsi="Times New Roman"/>
                <w:sz w:val="17"/>
                <w:szCs w:val="17"/>
                <w:color w:val="0000FF"/>
              </w:rPr>
              <w:t>Class A Common Stock</w:t>
            </w:r>
          </w:p>
        </w:tc>
        <w:tc>
          <w:tcPr>
            <w:tcW w:w="1760" w:type="dxa"/>
            <w:vAlign w:val="bottom"/>
            <w:tcBorders>
              <w:bottom w:val="single" w:sz="8" w:color="2C2C2C"/>
            </w:tcBorders>
            <w:gridSpan w:val="3"/>
          </w:tcPr>
          <w:p>
            <w:pPr>
              <w:ind w:left="800"/>
              <w:spacing w:after="0"/>
              <w:rPr>
                <w:sz w:val="20"/>
                <w:szCs w:val="20"/>
                <w:color w:val="auto"/>
              </w:rPr>
            </w:pPr>
            <w:r>
              <w:rPr>
                <w:rFonts w:ascii="Times New Roman" w:cs="Times New Roman" w:eastAsia="Times New Roman" w:hAnsi="Times New Roman"/>
                <w:sz w:val="17"/>
                <w:szCs w:val="17"/>
                <w:color w:val="0000FF"/>
              </w:rPr>
              <w:t>12/09/2025</w:t>
            </w:r>
          </w:p>
        </w:tc>
        <w:tc>
          <w:tcPr>
            <w:tcW w:w="18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20" w:type="dxa"/>
            <w:vAlign w:val="bottom"/>
            <w:tcBorders>
              <w:bottom w:val="single" w:sz="8" w:color="2C2C2C"/>
            </w:tcBorders>
          </w:tcPr>
          <w:p>
            <w:pPr>
              <w:jc w:val="center"/>
              <w:ind w:right="221"/>
              <w:spacing w:after="0"/>
              <w:rPr>
                <w:sz w:val="20"/>
                <w:szCs w:val="20"/>
                <w:color w:val="auto"/>
              </w:rPr>
            </w:pPr>
            <w:r>
              <w:rPr>
                <w:rFonts w:ascii="Times New Roman" w:cs="Times New Roman" w:eastAsia="Times New Roman" w:hAnsi="Times New Roman"/>
                <w:sz w:val="25"/>
                <w:szCs w:val="25"/>
                <w:color w:val="0000FF"/>
                <w:w w:val="90"/>
                <w:vertAlign w:val="subscript"/>
              </w:rPr>
              <w:t>S</w:t>
            </w:r>
            <w:r>
              <w:rPr>
                <w:rFonts w:ascii="Times New Roman" w:cs="Times New Roman" w:eastAsia="Times New Roman" w:hAnsi="Times New Roman"/>
                <w:sz w:val="11"/>
                <w:szCs w:val="11"/>
                <w:color w:val="008000"/>
                <w:w w:val="90"/>
              </w:rPr>
              <w:t>(2)</w:t>
            </w:r>
          </w:p>
        </w:tc>
        <w:tc>
          <w:tcPr>
            <w:tcW w:w="6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1,266</w:t>
            </w:r>
          </w:p>
        </w:tc>
        <w:tc>
          <w:tcPr>
            <w:tcW w:w="660" w:type="dxa"/>
            <w:vAlign w:val="bottom"/>
            <w:tcBorders>
              <w:bottom w:val="single" w:sz="8" w:color="2C2C2C"/>
            </w:tcBorders>
          </w:tcPr>
          <w:p>
            <w:pPr>
              <w:jc w:val="right"/>
              <w:ind w:right="96"/>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159.28</w:t>
            </w:r>
          </w:p>
        </w:tc>
        <w:tc>
          <w:tcPr>
            <w:tcW w:w="1180" w:type="dxa"/>
            <w:vAlign w:val="bottom"/>
            <w:tcBorders>
              <w:bottom w:val="single" w:sz="8" w:color="2C2C2C"/>
            </w:tcBorders>
            <w:gridSpan w:val="2"/>
          </w:tcPr>
          <w:p>
            <w:pPr>
              <w:jc w:val="center"/>
              <w:ind w:right="261"/>
              <w:spacing w:after="0"/>
              <w:rPr>
                <w:sz w:val="20"/>
                <w:szCs w:val="20"/>
                <w:color w:val="auto"/>
              </w:rPr>
            </w:pPr>
            <w:r>
              <w:rPr>
                <w:rFonts w:ascii="Times New Roman" w:cs="Times New Roman" w:eastAsia="Times New Roman" w:hAnsi="Times New Roman"/>
                <w:sz w:val="17"/>
                <w:szCs w:val="17"/>
                <w:color w:val="0000FF"/>
              </w:rPr>
              <w:t>5,389</w:t>
            </w:r>
            <w:r>
              <w:rPr>
                <w:rFonts w:ascii="Times New Roman" w:cs="Times New Roman" w:eastAsia="Times New Roman" w:hAnsi="Times New Roman"/>
                <w:sz w:val="21"/>
                <w:szCs w:val="21"/>
                <w:color w:val="008000"/>
                <w:vertAlign w:val="superscript"/>
              </w:rPr>
              <w:t>(3)</w:t>
            </w:r>
          </w:p>
        </w:tc>
        <w:tc>
          <w:tcPr>
            <w:tcW w:w="2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220" w:type="dxa"/>
            <w:vAlign w:val="bottom"/>
            <w:tcBorders>
              <w:top w:val="single" w:sz="8" w:color="2C2C2C"/>
            </w:tcBorders>
          </w:tcPr>
          <w:p>
            <w:pPr>
              <w:spacing w:after="0"/>
              <w:rPr>
                <w:sz w:val="19"/>
                <w:szCs w:val="19"/>
                <w:color w:val="auto"/>
              </w:rPr>
            </w:pPr>
          </w:p>
        </w:tc>
        <w:tc>
          <w:tcPr>
            <w:tcW w:w="7160" w:type="dxa"/>
            <w:vAlign w:val="bottom"/>
            <w:tcBorders>
              <w:top w:val="single" w:sz="8" w:color="2C2C2C"/>
            </w:tcBorders>
            <w:gridSpan w:val="13"/>
          </w:tcPr>
          <w:p>
            <w:pPr>
              <w:jc w:val="center"/>
              <w:ind w:left="73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28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5580" w:type="dxa"/>
            <w:vAlign w:val="bottom"/>
            <w:gridSpan w:val="11"/>
          </w:tcPr>
          <w:p>
            <w:pPr>
              <w:jc w:val="center"/>
              <w:ind w:left="37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220" w:type="dxa"/>
            <w:vAlign w:val="bottom"/>
          </w:tcPr>
          <w:p>
            <w:pPr>
              <w:spacing w:after="0"/>
              <w:rPr>
                <w:sz w:val="14"/>
                <w:szCs w:val="14"/>
                <w:color w:val="auto"/>
              </w:rPr>
            </w:pPr>
          </w:p>
        </w:tc>
        <w:tc>
          <w:tcPr>
            <w:tcW w:w="980" w:type="dxa"/>
            <w:vAlign w:val="bottom"/>
          </w:tcPr>
          <w:p>
            <w:pPr>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tcPr>
          <w:p>
            <w:pPr>
              <w:spacing w:after="0"/>
              <w:rPr>
                <w:sz w:val="20"/>
                <w:szCs w:val="20"/>
                <w:color w:val="auto"/>
              </w:rPr>
            </w:pPr>
            <w:r>
              <w:rPr>
                <w:rFonts w:ascii="Arial" w:cs="Arial" w:eastAsia="Arial" w:hAnsi="Arial"/>
                <w:sz w:val="12"/>
                <w:szCs w:val="12"/>
                <w:b w:val="1"/>
                <w:bCs w:val="1"/>
                <w:color w:val="auto"/>
              </w:rPr>
              <w:t>4.</w:t>
            </w:r>
          </w:p>
        </w:tc>
        <w:tc>
          <w:tcPr>
            <w:tcW w:w="180" w:type="dxa"/>
            <w:vAlign w:val="bottom"/>
          </w:tcPr>
          <w:p>
            <w:pPr>
              <w:spacing w:after="0"/>
              <w:rPr>
                <w:sz w:val="14"/>
                <w:szCs w:val="14"/>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derivative</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9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(Month/Day/Year)</w:t>
            </w: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7"/>
              </w:rPr>
              <w:t>Securities</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6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ind w:left="4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360" w:type="dxa"/>
            <w:vAlign w:val="bottom"/>
            <w:gridSpan w:val="3"/>
          </w:tcPr>
          <w:p>
            <w:pPr>
              <w:ind w:left="4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Following</w:t>
            </w:r>
          </w:p>
        </w:tc>
        <w:tc>
          <w:tcPr>
            <w:tcW w:w="28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8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8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78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spacing w:after="0" w:line="130" w:lineRule="exact"/>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6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80" w:type="dxa"/>
            <w:vAlign w:val="bottom"/>
          </w:tcPr>
          <w:p>
            <w:pPr>
              <w:spacing w:after="0"/>
              <w:rPr>
                <w:sz w:val="13"/>
                <w:szCs w:val="13"/>
                <w:color w:val="auto"/>
              </w:rPr>
            </w:pPr>
          </w:p>
        </w:tc>
        <w:tc>
          <w:tcPr>
            <w:tcW w:w="82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8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22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780" w:type="dxa"/>
            <w:vAlign w:val="bottom"/>
            <w:gridSpan w:val="2"/>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jc w:val="right"/>
              <w:ind w:right="256"/>
              <w:spacing w:after="0"/>
              <w:rPr>
                <w:sz w:val="20"/>
                <w:szCs w:val="20"/>
                <w:color w:val="auto"/>
              </w:rPr>
            </w:pPr>
            <w:r>
              <w:rPr>
                <w:rFonts w:ascii="Times New Roman" w:cs="Times New Roman" w:eastAsia="Times New Roman" w:hAnsi="Times New Roman"/>
                <w:sz w:val="11"/>
                <w:szCs w:val="11"/>
                <w:color w:val="008000"/>
              </w:rPr>
              <w:t>(4)</w:t>
            </w:r>
          </w:p>
        </w:tc>
        <w:tc>
          <w:tcPr>
            <w:tcW w:w="660" w:type="dxa"/>
            <w:vAlign w:val="bottom"/>
          </w:tcPr>
          <w:p>
            <w:pPr>
              <w:jc w:val="right"/>
              <w:ind w:right="96"/>
              <w:spacing w:after="0"/>
              <w:rPr>
                <w:sz w:val="20"/>
                <w:szCs w:val="20"/>
                <w:color w:val="auto"/>
              </w:rPr>
            </w:pPr>
            <w:r>
              <w:rPr>
                <w:rFonts w:ascii="Times New Roman" w:cs="Times New Roman" w:eastAsia="Times New Roman" w:hAnsi="Times New Roman"/>
                <w:sz w:val="13"/>
                <w:szCs w:val="13"/>
                <w:color w:val="0000FF"/>
              </w:rPr>
              <w:t>Class A</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2,462</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continue"/>
          </w:tcPr>
          <w:p>
            <w:pPr>
              <w:spacing w:after="0"/>
              <w:rPr>
                <w:sz w:val="5"/>
                <w:szCs w:val="5"/>
                <w:color w:val="auto"/>
              </w:rPr>
            </w:pPr>
          </w:p>
        </w:tc>
        <w:tc>
          <w:tcPr>
            <w:tcW w:w="620" w:type="dxa"/>
            <w:vAlign w:val="bottom"/>
            <w:vMerge w:val="continue"/>
          </w:tcPr>
          <w:p>
            <w:pPr>
              <w:spacing w:after="0"/>
              <w:rPr>
                <w:sz w:val="5"/>
                <w:szCs w:val="5"/>
                <w:color w:val="auto"/>
              </w:rPr>
            </w:pPr>
          </w:p>
        </w:tc>
        <w:tc>
          <w:tcPr>
            <w:tcW w:w="220" w:type="dxa"/>
            <w:vAlign w:val="bottom"/>
          </w:tcPr>
          <w:p>
            <w:pPr>
              <w:spacing w:after="0"/>
              <w:rPr>
                <w:sz w:val="5"/>
                <w:szCs w:val="5"/>
                <w:color w:val="auto"/>
              </w:rPr>
            </w:pPr>
          </w:p>
        </w:tc>
        <w:tc>
          <w:tcPr>
            <w:tcW w:w="980" w:type="dxa"/>
            <w:vAlign w:val="bottom"/>
            <w:vMerge w:val="restart"/>
          </w:tcPr>
          <w:p>
            <w:pPr>
              <w:ind w:left="180"/>
              <w:spacing w:after="0" w:line="143" w:lineRule="exact"/>
              <w:rPr>
                <w:sz w:val="20"/>
                <w:szCs w:val="20"/>
                <w:color w:val="auto"/>
              </w:rPr>
            </w:pPr>
            <w:r>
              <w:rPr>
                <w:rFonts w:ascii="Times New Roman" w:cs="Times New Roman" w:eastAsia="Times New Roman" w:hAnsi="Times New Roman"/>
                <w:sz w:val="13"/>
                <w:szCs w:val="13"/>
                <w:color w:val="0000FF"/>
              </w:rPr>
              <w:t>12/09/2025</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6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80" w:type="dxa"/>
            <w:vAlign w:val="bottom"/>
          </w:tcPr>
          <w:p>
            <w:pPr>
              <w:spacing w:after="0"/>
              <w:rPr>
                <w:sz w:val="5"/>
                <w:szCs w:val="5"/>
                <w:color w:val="auto"/>
              </w:rPr>
            </w:pPr>
          </w:p>
        </w:tc>
        <w:tc>
          <w:tcPr>
            <w:tcW w:w="82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2,462</w:t>
            </w:r>
          </w:p>
        </w:tc>
        <w:tc>
          <w:tcPr>
            <w:tcW w:w="780" w:type="dxa"/>
            <w:vAlign w:val="bottom"/>
            <w:gridSpan w:val="2"/>
            <w:vMerge w:val="continue"/>
          </w:tcPr>
          <w:p>
            <w:pPr>
              <w:spacing w:after="0"/>
              <w:rPr>
                <w:sz w:val="5"/>
                <w:szCs w:val="5"/>
                <w:color w:val="auto"/>
              </w:rPr>
            </w:pPr>
          </w:p>
        </w:tc>
        <w:tc>
          <w:tcPr>
            <w:tcW w:w="680" w:type="dxa"/>
            <w:vAlign w:val="bottom"/>
            <w:vMerge w:val="continue"/>
          </w:tcPr>
          <w:p>
            <w:pPr>
              <w:spacing w:after="0"/>
              <w:rPr>
                <w:sz w:val="5"/>
                <w:szCs w:val="5"/>
                <w:color w:val="auto"/>
              </w:rPr>
            </w:pPr>
          </w:p>
        </w:tc>
        <w:tc>
          <w:tcPr>
            <w:tcW w:w="660" w:type="dxa"/>
            <w:vAlign w:val="bottom"/>
            <w:vMerge w:val="restart"/>
          </w:tcPr>
          <w:p>
            <w:pPr>
              <w:ind w:left="40"/>
              <w:spacing w:after="0" w:line="143" w:lineRule="exact"/>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ind w:left="12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580" w:type="dxa"/>
            <w:vAlign w:val="bottom"/>
            <w:vMerge w:val="restart"/>
          </w:tcPr>
          <w:p>
            <w:pPr>
              <w:ind w:left="260"/>
              <w:spacing w:after="0" w:line="143" w:lineRule="exact"/>
              <w:rPr>
                <w:sz w:val="20"/>
                <w:szCs w:val="20"/>
                <w:color w:val="auto"/>
              </w:rPr>
            </w:pPr>
            <w:r>
              <w:rPr>
                <w:rFonts w:ascii="Times New Roman" w:cs="Times New Roman" w:eastAsia="Times New Roman" w:hAnsi="Times New Roman"/>
                <w:sz w:val="13"/>
                <w:szCs w:val="13"/>
                <w:color w:val="0000FF"/>
              </w:rPr>
              <w:t>9,849</w:t>
            </w:r>
          </w:p>
        </w:tc>
        <w:tc>
          <w:tcPr>
            <w:tcW w:w="28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Stock Unit</w:t>
            </w:r>
          </w:p>
        </w:tc>
        <w:tc>
          <w:tcPr>
            <w:tcW w:w="620" w:type="dxa"/>
            <w:vAlign w:val="bottom"/>
            <w:vMerge w:val="continue"/>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vMerge w:val="continue"/>
          </w:tcPr>
          <w:p>
            <w:pPr>
              <w:spacing w:after="0"/>
              <w:rPr>
                <w:sz w:val="6"/>
                <w:szCs w:val="6"/>
                <w:color w:val="auto"/>
              </w:rPr>
            </w:pPr>
          </w:p>
        </w:tc>
        <w:tc>
          <w:tcPr>
            <w:tcW w:w="780" w:type="dxa"/>
            <w:vAlign w:val="bottom"/>
            <w:gridSpan w:val="2"/>
            <w:vMerge w:val="continue"/>
          </w:tcPr>
          <w:p>
            <w:pPr>
              <w:spacing w:after="0"/>
              <w:rPr>
                <w:sz w:val="6"/>
                <w:szCs w:val="6"/>
                <w:color w:val="auto"/>
              </w:rPr>
            </w:pPr>
          </w:p>
        </w:tc>
        <w:tc>
          <w:tcPr>
            <w:tcW w:w="680" w:type="dxa"/>
            <w:vAlign w:val="bottom"/>
            <w:vMerge w:val="continue"/>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580" w:type="dxa"/>
            <w:vAlign w:val="bottom"/>
            <w:vMerge w:val="continue"/>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220" w:type="dxa"/>
            <w:vAlign w:val="bottom"/>
          </w:tcPr>
          <w:p>
            <w:pPr>
              <w:spacing w:after="0"/>
              <w:rPr>
                <w:sz w:val="7"/>
                <w:szCs w:val="7"/>
                <w:color w:val="auto"/>
              </w:rPr>
            </w:pPr>
          </w:p>
        </w:tc>
        <w:tc>
          <w:tcPr>
            <w:tcW w:w="98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60" w:type="dxa"/>
            <w:vAlign w:val="bottom"/>
          </w:tcPr>
          <w:p>
            <w:pPr>
              <w:spacing w:after="0"/>
              <w:rPr>
                <w:sz w:val="7"/>
                <w:szCs w:val="7"/>
                <w:color w:val="auto"/>
              </w:rPr>
            </w:pPr>
          </w:p>
        </w:tc>
        <w:tc>
          <w:tcPr>
            <w:tcW w:w="180" w:type="dxa"/>
            <w:vAlign w:val="bottom"/>
          </w:tcPr>
          <w:p>
            <w:pPr>
              <w:spacing w:after="0"/>
              <w:rPr>
                <w:sz w:val="7"/>
                <w:szCs w:val="7"/>
                <w:color w:val="auto"/>
              </w:rPr>
            </w:pPr>
          </w:p>
        </w:tc>
        <w:tc>
          <w:tcPr>
            <w:tcW w:w="820" w:type="dxa"/>
            <w:vAlign w:val="bottom"/>
          </w:tcPr>
          <w:p>
            <w:pPr>
              <w:spacing w:after="0"/>
              <w:rPr>
                <w:sz w:val="7"/>
                <w:szCs w:val="7"/>
                <w:color w:val="auto"/>
              </w:rPr>
            </w:pPr>
          </w:p>
        </w:tc>
        <w:tc>
          <w:tcPr>
            <w:tcW w:w="60" w:type="dxa"/>
            <w:vAlign w:val="bottom"/>
          </w:tcPr>
          <w:p>
            <w:pPr>
              <w:spacing w:after="0"/>
              <w:rPr>
                <w:sz w:val="7"/>
                <w:szCs w:val="7"/>
                <w:color w:val="auto"/>
              </w:rPr>
            </w:pPr>
          </w:p>
        </w:tc>
        <w:tc>
          <w:tcPr>
            <w:tcW w:w="720" w:type="dxa"/>
            <w:vAlign w:val="bottom"/>
          </w:tcPr>
          <w:p>
            <w:pPr>
              <w:spacing w:after="0"/>
              <w:rPr>
                <w:sz w:val="7"/>
                <w:szCs w:val="7"/>
                <w:color w:val="auto"/>
              </w:rPr>
            </w:pPr>
          </w:p>
        </w:tc>
        <w:tc>
          <w:tcPr>
            <w:tcW w:w="680" w:type="dxa"/>
            <w:vAlign w:val="bottom"/>
          </w:tcPr>
          <w:p>
            <w:pPr>
              <w:spacing w:after="0"/>
              <w:rPr>
                <w:sz w:val="7"/>
                <w:szCs w:val="7"/>
                <w:color w:val="auto"/>
              </w:rPr>
            </w:pPr>
          </w:p>
        </w:tc>
        <w:tc>
          <w:tcPr>
            <w:tcW w:w="66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8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220" w:type="dxa"/>
            <w:vAlign w:val="bottom"/>
          </w:tcPr>
          <w:p>
            <w:pPr>
              <w:spacing w:after="0"/>
              <w:rPr>
                <w:sz w:val="6"/>
                <w:szCs w:val="6"/>
                <w:color w:val="auto"/>
              </w:rPr>
            </w:pPr>
          </w:p>
        </w:tc>
        <w:tc>
          <w:tcPr>
            <w:tcW w:w="98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60" w:type="dxa"/>
            <w:vAlign w:val="bottom"/>
          </w:tcPr>
          <w:p>
            <w:pPr>
              <w:spacing w:after="0"/>
              <w:rPr>
                <w:sz w:val="6"/>
                <w:szCs w:val="6"/>
                <w:color w:val="auto"/>
              </w:rPr>
            </w:pPr>
          </w:p>
        </w:tc>
        <w:tc>
          <w:tcPr>
            <w:tcW w:w="180" w:type="dxa"/>
            <w:vAlign w:val="bottom"/>
          </w:tcPr>
          <w:p>
            <w:pPr>
              <w:spacing w:after="0"/>
              <w:rPr>
                <w:sz w:val="6"/>
                <w:szCs w:val="6"/>
                <w:color w:val="auto"/>
              </w:rPr>
            </w:pPr>
          </w:p>
        </w:tc>
        <w:tc>
          <w:tcPr>
            <w:tcW w:w="820" w:type="dxa"/>
            <w:vAlign w:val="bottom"/>
          </w:tcPr>
          <w:p>
            <w:pPr>
              <w:spacing w:after="0"/>
              <w:rPr>
                <w:sz w:val="6"/>
                <w:szCs w:val="6"/>
                <w:color w:val="auto"/>
              </w:rPr>
            </w:pPr>
          </w:p>
        </w:tc>
        <w:tc>
          <w:tcPr>
            <w:tcW w:w="60" w:type="dxa"/>
            <w:vAlign w:val="bottom"/>
          </w:tcPr>
          <w:p>
            <w:pPr>
              <w:spacing w:after="0"/>
              <w:rPr>
                <w:sz w:val="6"/>
                <w:szCs w:val="6"/>
                <w:color w:val="auto"/>
              </w:rPr>
            </w:pPr>
          </w:p>
        </w:tc>
        <w:tc>
          <w:tcPr>
            <w:tcW w:w="720" w:type="dxa"/>
            <w:vAlign w:val="bottom"/>
          </w:tcPr>
          <w:p>
            <w:pPr>
              <w:spacing w:after="0"/>
              <w:rPr>
                <w:sz w:val="6"/>
                <w:szCs w:val="6"/>
                <w:color w:val="auto"/>
              </w:rPr>
            </w:pPr>
          </w:p>
        </w:tc>
        <w:tc>
          <w:tcPr>
            <w:tcW w:w="680" w:type="dxa"/>
            <w:vAlign w:val="bottom"/>
          </w:tcPr>
          <w:p>
            <w:pPr>
              <w:spacing w:after="0"/>
              <w:rPr>
                <w:sz w:val="6"/>
                <w:szCs w:val="6"/>
                <w:color w:val="auto"/>
              </w:rPr>
            </w:pPr>
          </w:p>
        </w:tc>
        <w:tc>
          <w:tcPr>
            <w:tcW w:w="660" w:type="dxa"/>
            <w:vAlign w:val="bottom"/>
            <w:vMerge w:val="continue"/>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8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220" w:type="dxa"/>
            <w:vAlign w:val="bottom"/>
            <w:tcBorders>
              <w:bottom w:val="single" w:sz="8" w:color="2C2C2C"/>
            </w:tcBorders>
          </w:tcPr>
          <w:p>
            <w:pPr>
              <w:spacing w:after="0"/>
              <w:rPr>
                <w:sz w:val="4"/>
                <w:szCs w:val="4"/>
                <w:color w:val="auto"/>
              </w:rPr>
            </w:pPr>
          </w:p>
        </w:tc>
        <w:tc>
          <w:tcPr>
            <w:tcW w:w="98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6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82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7006590</wp:posOffset>
            </wp:positionH>
            <wp:positionV relativeFrom="paragraph">
              <wp:posOffset>-2108835</wp:posOffset>
            </wp:positionV>
            <wp:extent cx="29210" cy="211391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113915"/>
                    </a:xfrm>
                    <a:prstGeom prst="rect">
                      <a:avLst/>
                    </a:prstGeom>
                    <a:noFill/>
                  </pic:spPr>
                </pic:pic>
              </a:graphicData>
            </a:graphic>
          </wp:anchor>
        </w:drawing>
      </w:r>
    </w:p>
    <w:p>
      <w:pPr>
        <w:spacing w:after="0" w:line="6"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0"/>
          <w:szCs w:val="20"/>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restricted stock unit ("RSU") represents a contingent right to receive 1 share of the Issuer's Class A Common Stock upon settlement for no consideration.</w:t>
      </w:r>
    </w:p>
    <w:p>
      <w:pPr>
        <w:spacing w:after="0" w:line="45" w:lineRule="exact"/>
        <w:rPr>
          <w:rFonts w:ascii="Times New Roman" w:cs="Times New Roman" w:eastAsia="Times New Roman" w:hAnsi="Times New Roman"/>
          <w:sz w:val="13"/>
          <w:szCs w:val="13"/>
          <w:color w:val="008000"/>
        </w:rPr>
      </w:pPr>
    </w:p>
    <w:p>
      <w:pPr>
        <w:ind w:left="40" w:right="5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 reported on this Form 4 represents shares sold by the Reporting Person to cover tax withholding obligations in connection with the vesting and settlement of RSUs. The sale was to satisfy tax withholding obligations to be funded by a "sell to cover" transaction and does not represent a discretionary transaction by the Reporting Person.</w:t>
      </w:r>
    </w:p>
    <w:p>
      <w:pPr>
        <w:spacing w:after="0" w:line="15" w:lineRule="exact"/>
        <w:rPr>
          <w:rFonts w:ascii="Times New Roman" w:cs="Times New Roman" w:eastAsia="Times New Roman" w:hAnsi="Times New Roman"/>
          <w:sz w:val="13"/>
          <w:szCs w:val="13"/>
          <w:color w:val="008000"/>
        </w:rPr>
      </w:pPr>
    </w:p>
    <w:p>
      <w:pPr>
        <w:jc w:val="both"/>
        <w:ind w:left="40" w:right="46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Following the reported sale undertaken to satisfy tax withholding liabilities, in addition to the 5,389 shares of Class A Common Stock beneficially owned by the Reporting Person, the Reporting Person beneficially owned RSUs representing contingent rights to receive up to an aggregate of 120,701 shares of Class A Common Stock and options to purchase up to an aggregate of 25,906 shares of Class A Common Stock, which RSUs and options vest according to their respective terms.</w:t>
      </w:r>
    </w:p>
    <w:p>
      <w:pPr>
        <w:spacing w:after="0" w:line="25" w:lineRule="exact"/>
        <w:rPr>
          <w:rFonts w:ascii="Times New Roman" w:cs="Times New Roman" w:eastAsia="Times New Roman" w:hAnsi="Times New Roman"/>
          <w:sz w:val="13"/>
          <w:szCs w:val="13"/>
          <w:color w:val="008000"/>
        </w:rPr>
      </w:pPr>
    </w:p>
    <w:p>
      <w:pPr>
        <w:ind w:left="40" w:right="300" w:firstLine="3"/>
        <w:spacing w:after="0" w:line="250"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6.25% of the total award vested or vests quarterly, subject to the Reporting Person's continued service to the Issuer on each vesting date, and with the first tranche vested on March 9, 2023. These RSUs do not have an expiration date; they either vest or are cancelled prior to the vesting date.</w:t>
      </w:r>
    </w:p>
    <w:p>
      <w:pPr>
        <w:ind w:left="6600"/>
        <w:spacing w:after="0" w:line="181" w:lineRule="auto"/>
        <w:rPr>
          <w:sz w:val="20"/>
          <w:szCs w:val="20"/>
          <w:color w:val="auto"/>
        </w:rPr>
      </w:pPr>
      <w:r>
        <w:rPr>
          <w:rFonts w:ascii="Times New Roman" w:cs="Times New Roman" w:eastAsia="Times New Roman" w:hAnsi="Times New Roman"/>
          <w:sz w:val="17"/>
          <w:szCs w:val="17"/>
          <w:color w:val="0000FF"/>
        </w:rPr>
        <w:t xml:space="preserve">/s/ Bridget Brown, Attorney-in- </w:t>
      </w:r>
      <w:r>
        <w:rPr>
          <w:rFonts w:ascii="Times New Roman" w:cs="Times New Roman" w:eastAsia="Times New Roman" w:hAnsi="Times New Roman"/>
          <w:sz w:val="32"/>
          <w:szCs w:val="32"/>
          <w:color w:val="0000FF"/>
          <w:vertAlign w:val="subscript"/>
        </w:rPr>
        <w:t>12/11/2025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-26670</wp:posOffset>
            </wp:positionV>
            <wp:extent cx="135890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6">
                      <a:extLst>
                        <a:ext uri="{28A0092B-C50C-407E-A947-70E740481C1C}"/>
                      </a:extLst>
                    </a:blip>
                    <a:srcRect/>
                    <a:stretch>
                      <a:fillRect/>
                    </a:stretch>
                  </pic:blipFill>
                  <pic:spPr bwMode="auto">
                    <a:xfrm>
                      <a:off x="0" y="0"/>
                      <a:ext cx="1358900" cy="8255"/>
                    </a:xfrm>
                    <a:prstGeom prst="rect">
                      <a:avLst/>
                    </a:prstGeom>
                    <a:noFill/>
                  </pic:spPr>
                </pic:pic>
              </a:graphicData>
            </a:graphic>
          </wp:anchor>
        </w:drawing>
      </w:r>
    </w:p>
    <w:p>
      <w:pPr>
        <w:ind w:left="6600"/>
        <w:spacing w:after="0"/>
        <w:rPr>
          <w:sz w:val="20"/>
          <w:szCs w:val="20"/>
          <w:color w:val="auto"/>
        </w:rPr>
      </w:pPr>
      <w:r>
        <w:rPr>
          <w:rFonts w:ascii="Times New Roman" w:cs="Times New Roman" w:eastAsia="Times New Roman" w:hAnsi="Times New Roman"/>
          <w:sz w:val="17"/>
          <w:szCs w:val="17"/>
          <w:color w:val="0000FF"/>
        </w:rPr>
        <w:t>Fact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4187825</wp:posOffset>
            </wp:positionH>
            <wp:positionV relativeFrom="paragraph">
              <wp:posOffset>-19685</wp:posOffset>
            </wp:positionV>
            <wp:extent cx="18478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7">
                      <a:extLst>
                        <a:ext uri="{28A0092B-C50C-407E-A947-70E740481C1C}"/>
                      </a:extLst>
                    </a:blip>
                    <a:srcRect/>
                    <a:stretch>
                      <a:fillRect/>
                    </a:stretch>
                  </pic:blipFill>
                  <pic:spPr bwMode="auto">
                    <a:xfrm>
                      <a:off x="0" y="0"/>
                      <a:ext cx="184785" cy="8255"/>
                    </a:xfrm>
                    <a:prstGeom prst="rect">
                      <a:avLst/>
                    </a:prstGeom>
                    <a:noFill/>
                  </pic:spPr>
                </pic:pic>
              </a:graphicData>
            </a:graphic>
          </wp:anchor>
        </w:drawing>
        <w:drawing>
          <wp:anchor simplePos="0" relativeHeight="251657728" behindDoc="1" locked="0" layoutInCell="0" allowOverlap="1">
            <wp:simplePos x="0" y="0"/>
            <wp:positionH relativeFrom="column">
              <wp:posOffset>5582920</wp:posOffset>
            </wp:positionH>
            <wp:positionV relativeFrom="paragraph">
              <wp:posOffset>-85725</wp:posOffset>
            </wp:positionV>
            <wp:extent cx="48514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8">
                      <a:extLst>
                        <a:ext uri="{28A0092B-C50C-407E-A947-70E740481C1C}"/>
                      </a:extLst>
                    </a:blip>
                    <a:srcRect/>
                    <a:stretch>
                      <a:fillRect/>
                    </a:stretch>
                  </pic:blipFill>
                  <pic:spPr bwMode="auto">
                    <a:xfrm>
                      <a:off x="0" y="0"/>
                      <a:ext cx="485140" cy="8255"/>
                    </a:xfrm>
                    <a:prstGeom prst="rect">
                      <a:avLst/>
                    </a:prstGeom>
                    <a:noFill/>
                  </pic:spPr>
                </pic:pic>
              </a:graphicData>
            </a:graphic>
          </wp:anchor>
        </w:drawing>
      </w:r>
    </w:p>
    <w:p>
      <w:pPr>
        <w:spacing w:after="0" w:line="26" w:lineRule="exact"/>
        <w:rPr>
          <w:sz w:val="20"/>
          <w:szCs w:val="20"/>
          <w:color w:val="auto"/>
        </w:rPr>
      </w:pPr>
    </w:p>
    <w:p>
      <w:pPr>
        <w:ind w:left="6600"/>
        <w:spacing w:after="0"/>
        <w:tabs>
          <w:tab w:leader="none" w:pos="878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2"/>
          <w:szCs w:val="12"/>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6" Type="http://schemas.openxmlformats.org/officeDocument/2006/relationships/image" Target="media/image7.png"/><Relationship Id="rId17" Type="http://schemas.openxmlformats.org/officeDocument/2006/relationships/image" Target="media/image8.png"/><Relationship Id="rId18" Type="http://schemas.openxmlformats.org/officeDocument/2006/relationships/image" Target="media/image9.png"/><Relationship Id="rId13" Type="http://schemas.openxmlformats.org/officeDocument/2006/relationships/hyperlink" Target="http://www.sec.gov/cgi-bin/browse-edgar?action=getcompany&amp;CIK=0001944119" TargetMode="External"/><Relationship Id="rId14" Type="http://schemas.openxmlformats.org/officeDocument/2006/relationships/hyperlink" Target="http://www.sec.gov/cgi-bin/browse-edgar?action=getcompany&amp;CIK=0001818331"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2025-12-11T15:38:58Z</dcterms:created>
  <dcterms:modified xsi:type="dcterms:W3CDTF">2025-12-11T15:38:58Z</dcterms:modified>
</cp:coreProperties>
</file>