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870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8704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Assad Shawn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10/01/2021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37"/>
        <w:spacing w:after="0"/>
        <w:rPr>
          <w:sz w:val="20"/>
          <w:szCs w:val="20"/>
          <w:color w:val="auto"/>
        </w:rPr>
      </w:pPr>
      <w:r>
        <w:rPr>
          <w:rFonts w:ascii="Arial" w:cs="Arial" w:eastAsia="Arial" w:hAnsi="Arial"/>
          <w:sz w:val="17"/>
          <w:szCs w:val="17"/>
          <w:color w:val="0000FF"/>
        </w:rPr>
        <w:t>Chief Accounting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4"/>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ind w:left="900"/>
              <w:spacing w:after="0"/>
              <w:rPr>
                <w:sz w:val="20"/>
                <w:szCs w:val="20"/>
                <w:color w:val="auto"/>
              </w:rPr>
            </w:pPr>
            <w:r>
              <w:rPr>
                <w:rFonts w:ascii="Arial" w:cs="Arial" w:eastAsia="Arial" w:hAnsi="Arial"/>
                <w:sz w:val="17"/>
                <w:szCs w:val="17"/>
                <w:color w:val="0000FF"/>
              </w:rPr>
              <w:t>10/25/2021</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Arial" w:cs="Arial" w:eastAsia="Arial" w:hAnsi="Arial"/>
                <w:sz w:val="17"/>
                <w:szCs w:val="17"/>
                <w:color w:val="0000FF"/>
                <w:w w:val="84"/>
              </w:rPr>
              <w:t>10,457</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ind w:left="440"/>
              <w:spacing w:after="0"/>
              <w:rPr>
                <w:sz w:val="20"/>
                <w:szCs w:val="20"/>
                <w:color w:val="auto"/>
              </w:rPr>
            </w:pPr>
            <w:r>
              <w:rPr>
                <w:rFonts w:ascii="Arial" w:cs="Arial" w:eastAsia="Arial" w:hAnsi="Arial"/>
                <w:sz w:val="17"/>
                <w:szCs w:val="17"/>
                <w:color w:val="0000FF"/>
              </w:rPr>
              <w:t>10,457</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600" w:type="dxa"/>
            <w:vAlign w:val="bottom"/>
          </w:tcPr>
          <w:p>
            <w:pPr>
              <w:jc w:val="center"/>
              <w:ind w:right="94"/>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10,457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10/25/2021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60"/>
              <w:spacing w:after="0" w:line="142" w:lineRule="exact"/>
              <w:rPr>
                <w:sz w:val="20"/>
                <w:szCs w:val="20"/>
                <w:color w:val="auto"/>
              </w:rPr>
            </w:pPr>
            <w:r>
              <w:rPr>
                <w:rFonts w:ascii="Arial" w:cs="Arial" w:eastAsia="Arial" w:hAnsi="Arial"/>
                <w:sz w:val="13"/>
                <w:szCs w:val="13"/>
                <w:color w:val="0000FF"/>
              </w:rPr>
              <w:t>10,457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restart"/>
          </w:tcPr>
          <w:p>
            <w:pPr>
              <w:ind w:left="180"/>
              <w:spacing w:after="0" w:line="142" w:lineRule="exact"/>
              <w:rPr>
                <w:sz w:val="20"/>
                <w:szCs w:val="20"/>
                <w:color w:val="auto"/>
              </w:rPr>
            </w:pPr>
            <w:r>
              <w:rPr>
                <w:rFonts w:ascii="Arial" w:cs="Arial" w:eastAsia="Arial" w:hAnsi="Arial"/>
                <w:sz w:val="13"/>
                <w:szCs w:val="13"/>
                <w:color w:val="0000FF"/>
              </w:rPr>
              <w:t>156,865</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center"/>
              <w:ind w:right="74"/>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3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1/16th of the total shares vested on October 25, 2021 and November 10, 2021, and thereafter vests as to 1/16th of the total shares underlying the award in quarterly installments until fully vested on May 10,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11/02/2021</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8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2021-11-02T19:32:50Z</dcterms:created>
  <dcterms:modified xsi:type="dcterms:W3CDTF">2021-11-02T19:32:50Z</dcterms:modified>
</cp:coreProperties>
</file>