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7046595" cy="4820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209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RUCH JOSHUA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GENEDX HOLDINGS CORP.</w:t>
            </w:r>
          </w:p>
        </w:tc>
        <w:tc>
          <w:tcPr>
            <w:tcW w:w="12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line="147"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7"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2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06/26/2024</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12,924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06/26/2024</w:t>
            </w:r>
          </w:p>
        </w:tc>
        <w:tc>
          <w:tcPr>
            <w:tcW w:w="1100" w:type="dxa"/>
            <w:vAlign w:val="bottom"/>
          </w:tcPr>
          <w:p>
            <w:pPr>
              <w:spacing w:after="0"/>
              <w:rPr>
                <w:sz w:val="5"/>
                <w:szCs w:val="5"/>
                <w:color w:val="auto"/>
              </w:rPr>
            </w:pPr>
          </w:p>
        </w:tc>
        <w:tc>
          <w:tcPr>
            <w:tcW w:w="8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12,924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3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Devin Schaffer, Attorney-in- </w:t>
      </w:r>
      <w:r>
        <w:rPr>
          <w:rFonts w:ascii="Times New Roman" w:cs="Times New Roman" w:eastAsia="Times New Roman" w:hAnsi="Times New Roman"/>
          <w:sz w:val="32"/>
          <w:szCs w:val="32"/>
          <w:color w:val="0000FF"/>
          <w:vertAlign w:val="subscript"/>
        </w:rPr>
        <w:t>06/27/2024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2024-06-27T15:47:39Z</dcterms:created>
  <dcterms:modified xsi:type="dcterms:W3CDTF">2024-06-27T15:47:39Z</dcterms:modified>
</cp:coreProperties>
</file>