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46570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4657090"/>
                    </a:xfrm>
                    <a:prstGeom prst="rect">
                      <a:avLst/>
                    </a:prstGeom>
                    <a:noFill/>
                  </pic:spPr>
                </pic:pic>
              </a:graphicData>
            </a:graphic>
          </wp:anchor>
        </w:drawing>
      </w:r>
    </w:p>
    <w:p>
      <w:pPr>
        <w:spacing w:after="0" w:line="118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Dechairo Bryan</w:t>
              </w:r>
            </w:hyperlink>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20" w:type="dxa"/>
            <w:vAlign w:val="bottom"/>
            <w:gridSpan w:val="3"/>
          </w:tcPr>
          <w:p>
            <w:pPr>
              <w:ind w:left="60"/>
              <w:spacing w:after="0" w:line="181"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GeneDx Holdings Corp.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WGS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460" w:type="dxa"/>
            <w:vAlign w:val="bottom"/>
            <w:gridSpan w:val="4"/>
            <w:vMerge w:val="continue"/>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20" w:type="dxa"/>
            <w:vAlign w:val="bottom"/>
            <w:tcBorders>
              <w:top w:val="single" w:sz="8" w:color="0000EE"/>
            </w:tcBorders>
          </w:tcPr>
          <w:p>
            <w:pPr>
              <w:spacing w:after="0"/>
              <w:rPr>
                <w:sz w:val="4"/>
                <w:szCs w:val="4"/>
                <w:color w:val="auto"/>
              </w:rPr>
            </w:pPr>
          </w:p>
        </w:tc>
        <w:tc>
          <w:tcPr>
            <w:tcW w:w="1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540" w:type="dxa"/>
            <w:vAlign w:val="bottom"/>
            <w:tcBorders>
              <w:top w:val="single" w:sz="8" w:color="0000EE"/>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780" w:type="dxa"/>
            <w:vAlign w:val="bottom"/>
            <w:tcBorders>
              <w:top w:val="single" w:sz="8" w:color="EEEEEE"/>
            </w:tcBorders>
          </w:tcPr>
          <w:p>
            <w:pPr>
              <w:spacing w:after="0"/>
              <w:rPr>
                <w:sz w:val="3"/>
                <w:szCs w:val="3"/>
                <w:color w:val="auto"/>
              </w:rPr>
            </w:pPr>
          </w:p>
        </w:tc>
        <w:tc>
          <w:tcPr>
            <w:tcW w:w="540" w:type="dxa"/>
            <w:vAlign w:val="bottom"/>
            <w:tcBorders>
              <w:top w:val="single" w:sz="8" w:color="EEEEEE"/>
            </w:tcBorders>
          </w:tcPr>
          <w:p>
            <w:pPr>
              <w:spacing w:after="0"/>
              <w:rPr>
                <w:sz w:val="3"/>
                <w:szCs w:val="3"/>
                <w:color w:val="auto"/>
              </w:rPr>
            </w:pPr>
          </w:p>
        </w:tc>
        <w:tc>
          <w:tcPr>
            <w:tcW w:w="1120" w:type="dxa"/>
            <w:vAlign w:val="bottom"/>
            <w:tcBorders>
              <w:top w:val="single" w:sz="8" w:color="EEEEEE"/>
            </w:tcBorders>
          </w:tcPr>
          <w:p>
            <w:pPr>
              <w:spacing w:after="0"/>
              <w:rPr>
                <w:sz w:val="3"/>
                <w:szCs w:val="3"/>
                <w:color w:val="auto"/>
              </w:rPr>
            </w:pPr>
          </w:p>
        </w:tc>
        <w:tc>
          <w:tcPr>
            <w:tcW w:w="1180" w:type="dxa"/>
            <w:vAlign w:val="bottom"/>
            <w:tcBorders>
              <w:top w:val="single" w:sz="8" w:color="EEEEEE"/>
            </w:tcBorders>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2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180" w:type="dxa"/>
            <w:vAlign w:val="bottom"/>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5"/>
                <w:szCs w:val="15"/>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w w:val="98"/>
              </w:rPr>
              <w:t>C/O GENEDX HOLDINGS CORP.</w:t>
            </w:r>
          </w:p>
        </w:tc>
        <w:tc>
          <w:tcPr>
            <w:tcW w:w="1180" w:type="dxa"/>
            <w:vAlign w:val="bottom"/>
          </w:tcPr>
          <w:p>
            <w:pPr>
              <w:spacing w:after="0"/>
              <w:rPr>
                <w:sz w:val="18"/>
                <w:szCs w:val="18"/>
                <w:color w:val="auto"/>
              </w:rPr>
            </w:pPr>
          </w:p>
        </w:tc>
        <w:tc>
          <w:tcPr>
            <w:tcW w:w="218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01/14/2025</w:t>
            </w: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460" w:type="dxa"/>
            <w:vAlign w:val="bottom"/>
            <w:gridSpan w:val="4"/>
            <w:vMerge w:val="continue"/>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020" w:type="dxa"/>
            <w:vAlign w:val="bottom"/>
          </w:tcPr>
          <w:p>
            <w:pPr>
              <w:spacing w:after="0"/>
              <w:rPr>
                <w:sz w:val="7"/>
                <w:szCs w:val="7"/>
                <w:color w:val="auto"/>
              </w:rPr>
            </w:pPr>
          </w:p>
        </w:tc>
        <w:tc>
          <w:tcPr>
            <w:tcW w:w="17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333 LUDLOW ST., NORTH TOWER, 6TH FLOOR</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0"/>
          <w:szCs w:val="20"/>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0"/>
          <w:szCs w:val="20"/>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0"/>
          <w:szCs w:val="20"/>
          <w:color w:val="auto"/>
        </w:rPr>
      </w:pPr>
    </w:p>
    <w:p>
      <w:pPr>
        <w:ind w:left="777"/>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396" w:lineRule="exact"/>
        <w:rPr>
          <w:sz w:val="20"/>
          <w:szCs w:val="20"/>
          <w:color w:val="auto"/>
        </w:rPr>
      </w:pPr>
    </w:p>
    <w:p>
      <w:pPr>
        <w:sectPr>
          <w:pgSz w:w="11900" w:h="16838" w:orient="portrait"/>
          <w:cols w:equalWidth="0" w:num="2">
            <w:col w:w="7660" w:space="63"/>
            <w:col w:w="3357"/>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700" w:type="dxa"/>
            <w:vAlign w:val="bottom"/>
            <w:gridSpan w:val="8"/>
          </w:tcPr>
          <w:p>
            <w:pPr>
              <w:jc w:val="center"/>
              <w:ind w:right="40"/>
              <w:spacing w:after="0"/>
              <w:rPr>
                <w:sz w:val="20"/>
                <w:szCs w:val="20"/>
                <w:color w:val="auto"/>
              </w:rPr>
            </w:pPr>
            <w:r>
              <w:rPr>
                <w:rFonts w:ascii="Arial" w:cs="Arial" w:eastAsia="Arial" w:hAnsi="Arial"/>
                <w:sz w:val="13"/>
                <w:szCs w:val="13"/>
                <w:color w:val="auto"/>
                <w:w w:val="99"/>
              </w:rPr>
              <w:t>4. If Amendment, Date of Original Filed (Month/Day/Year)</w:t>
            </w:r>
          </w:p>
        </w:tc>
        <w:tc>
          <w:tcPr>
            <w:tcW w:w="3640" w:type="dxa"/>
            <w:vAlign w:val="bottom"/>
            <w:gridSpan w:val="10"/>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STAMFORD</w:t>
            </w:r>
          </w:p>
        </w:tc>
        <w:tc>
          <w:tcPr>
            <w:tcW w:w="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82"/>
              </w:rPr>
              <w:t>CT</w:t>
            </w:r>
          </w:p>
        </w:tc>
        <w:tc>
          <w:tcPr>
            <w:tcW w:w="980" w:type="dxa"/>
            <w:vAlign w:val="bottom"/>
          </w:tcPr>
          <w:p>
            <w:pPr>
              <w:spacing w:after="0"/>
              <w:rPr>
                <w:sz w:val="10"/>
                <w:szCs w:val="10"/>
                <w:color w:val="auto"/>
              </w:rPr>
            </w:pP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06902</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vMerge w:val="restart"/>
          </w:tcPr>
          <w:p>
            <w:pPr>
              <w:spacing w:after="0"/>
              <w:rPr>
                <w:sz w:val="6"/>
                <w:szCs w:val="6"/>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4"/>
          </w:tcPr>
          <w:p>
            <w:pPr>
              <w:spacing w:after="0"/>
              <w:rPr>
                <w:sz w:val="10"/>
                <w:szCs w:val="10"/>
                <w:color w:val="auto"/>
              </w:rPr>
            </w:pPr>
          </w:p>
        </w:tc>
        <w:tc>
          <w:tcPr>
            <w:tcW w:w="2540" w:type="dxa"/>
            <w:vAlign w:val="bottom"/>
            <w:tcBorders>
              <w:bottom w:val="single" w:sz="8" w:color="2C2C2C"/>
            </w:tcBorders>
            <w:gridSpan w:val="5"/>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5"/>
          </w:tcPr>
          <w:p>
            <w:pPr>
              <w:ind w:left="76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4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60" w:type="dxa"/>
            <w:vAlign w:val="bottom"/>
            <w:gridSpan w:val="3"/>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40" w:type="dxa"/>
            <w:vAlign w:val="bottom"/>
            <w:tcBorders>
              <w:bottom w:val="single" w:sz="8" w:color="2C2C2C"/>
            </w:tcBorders>
            <w:gridSpan w:val="5"/>
          </w:tcPr>
          <w:p>
            <w:pPr>
              <w:spacing w:after="0"/>
              <w:rPr>
                <w:sz w:val="7"/>
                <w:szCs w:val="7"/>
                <w:color w:val="auto"/>
              </w:rPr>
            </w:pPr>
          </w:p>
        </w:tc>
        <w:tc>
          <w:tcPr>
            <w:tcW w:w="16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0" w:type="dxa"/>
            <w:vAlign w:val="bottom"/>
            <w:tcBorders>
              <w:top w:val="single" w:sz="8" w:color="2C2C2C"/>
            </w:tcBorders>
          </w:tcPr>
          <w:p>
            <w:pPr>
              <w:spacing w:after="0"/>
              <w:rPr>
                <w:sz w:val="18"/>
                <w:szCs w:val="18"/>
                <w:color w:val="auto"/>
              </w:rPr>
            </w:pPr>
          </w:p>
        </w:tc>
        <w:tc>
          <w:tcPr>
            <w:tcW w:w="98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50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160" w:type="dxa"/>
            <w:vAlign w:val="bottom"/>
          </w:tcPr>
          <w:p>
            <w:pPr>
              <w:spacing w:after="0"/>
              <w:rPr>
                <w:sz w:val="15"/>
                <w:szCs w:val="15"/>
                <w:color w:val="auto"/>
              </w:rPr>
            </w:pP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37,497</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vMerge w:val="restart"/>
          </w:tcPr>
          <w:p>
            <w:pPr>
              <w:ind w:left="200"/>
              <w:spacing w:after="0" w:line="142" w:lineRule="exact"/>
              <w:rPr>
                <w:sz w:val="20"/>
                <w:szCs w:val="20"/>
                <w:color w:val="auto"/>
              </w:rPr>
            </w:pPr>
            <w:r>
              <w:rPr>
                <w:rFonts w:ascii="Times New Roman" w:cs="Times New Roman" w:eastAsia="Times New Roman" w:hAnsi="Times New Roman"/>
                <w:sz w:val="13"/>
                <w:szCs w:val="13"/>
                <w:color w:val="0000FF"/>
              </w:rPr>
              <w:t>01/14/2025</w:t>
            </w: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37,497</w:t>
            </w:r>
          </w:p>
        </w:tc>
        <w:tc>
          <w:tcPr>
            <w:tcW w:w="3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ind w:left="220"/>
              <w:spacing w:after="0" w:line="142" w:lineRule="exact"/>
              <w:rPr>
                <w:sz w:val="20"/>
                <w:szCs w:val="20"/>
                <w:color w:val="auto"/>
              </w:rPr>
            </w:pPr>
            <w:r>
              <w:rPr>
                <w:rFonts w:ascii="Times New Roman" w:cs="Times New Roman" w:eastAsia="Times New Roman" w:hAnsi="Times New Roman"/>
                <w:sz w:val="13"/>
                <w:szCs w:val="13"/>
                <w:color w:val="0000FF"/>
                <w:w w:val="94"/>
              </w:rPr>
              <w:t>37,497</w:t>
            </w:r>
          </w:p>
        </w:tc>
        <w:tc>
          <w:tcPr>
            <w:tcW w:w="28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64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-2012315</wp:posOffset>
            </wp:positionV>
            <wp:extent cx="29210" cy="2017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1739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1 share of the Issuer's Class A Common Stock upon settlement for no consideration.</w:t>
      </w:r>
    </w:p>
    <w:p>
      <w:pPr>
        <w:spacing w:after="0" w:line="44" w:lineRule="exact"/>
        <w:rPr>
          <w:rFonts w:ascii="Times New Roman" w:cs="Times New Roman" w:eastAsia="Times New Roman" w:hAnsi="Times New Roman"/>
          <w:sz w:val="13"/>
          <w:szCs w:val="13"/>
          <w:color w:val="008000"/>
        </w:rPr>
      </w:pPr>
    </w:p>
    <w:p>
      <w:pPr>
        <w:ind w:left="40" w:right="220" w:firstLine="2"/>
        <w:spacing w:after="0" w:line="248"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1/4 of the total RSUs shall vest annually of the total RSUs monthly annually beginning on February 1, 2026 until fully vested, subject to the Reporting Person's continued service to the Issuer on each vesting date.</w:t>
      </w:r>
    </w:p>
    <w:p>
      <w:pPr>
        <w:ind w:left="6600"/>
        <w:spacing w:after="0" w:line="180" w:lineRule="auto"/>
        <w:rPr>
          <w:sz w:val="20"/>
          <w:szCs w:val="20"/>
          <w:color w:val="auto"/>
        </w:rPr>
      </w:pPr>
      <w:r>
        <w:rPr>
          <w:rFonts w:ascii="Times New Roman" w:cs="Times New Roman" w:eastAsia="Times New Roman" w:hAnsi="Times New Roman"/>
          <w:sz w:val="16"/>
          <w:szCs w:val="16"/>
          <w:color w:val="0000FF"/>
        </w:rPr>
        <w:t xml:space="preserve">/s/ Bridget Brown, Attorney-in- </w:t>
      </w:r>
      <w:r>
        <w:rPr>
          <w:rFonts w:ascii="Times New Roman" w:cs="Times New Roman" w:eastAsia="Times New Roman" w:hAnsi="Times New Roman"/>
          <w:sz w:val="32"/>
          <w:szCs w:val="32"/>
          <w:color w:val="0000FF"/>
          <w:vertAlign w:val="subscript"/>
        </w:rPr>
        <w:t>01/16/2025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-26670</wp:posOffset>
            </wp:positionV>
            <wp:extent cx="13493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937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-20320</wp:posOffset>
            </wp:positionV>
            <wp:extent cx="1835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3515"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57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25"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51759" TargetMode="External"/><Relationship Id="rId14"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2025-01-16T16:08:09Z</dcterms:created>
  <dcterms:modified xsi:type="dcterms:W3CDTF">2025-01-16T16:08:09Z</dcterms:modified>
</cp:coreProperties>
</file>