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296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9653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Stueland Katherine</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GeneDx Holdings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WGS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8"/>
                <w:szCs w:val="18"/>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03/26/2025</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1"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0"/>
          <w:szCs w:val="20"/>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jc w:val="center"/>
              <w:ind w:left="60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center"/>
              <w:ind w:left="609"/>
              <w:spacing w:after="0"/>
              <w:rPr>
                <w:sz w:val="20"/>
                <w:szCs w:val="20"/>
                <w:color w:val="auto"/>
              </w:rPr>
            </w:pPr>
            <w:r>
              <w:rPr>
                <w:rFonts w:ascii="Times New Roman" w:cs="Times New Roman" w:eastAsia="Times New Roman" w:hAnsi="Times New Roman"/>
                <w:sz w:val="17"/>
                <w:szCs w:val="17"/>
                <w:color w:val="0000FF"/>
              </w:rPr>
              <w:t>03/26/2025</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80,000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tcBorders>
              <w:bottom w:val="single" w:sz="8" w:color="2C2C2C"/>
            </w:tcBorders>
          </w:tcPr>
          <w:p>
            <w:pPr>
              <w:jc w:val="center"/>
              <w:spacing w:after="0" w:line="310"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94,865</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center"/>
              <w:ind w:left="609"/>
              <w:spacing w:after="0"/>
              <w:rPr>
                <w:sz w:val="20"/>
                <w:szCs w:val="20"/>
                <w:color w:val="auto"/>
              </w:rPr>
            </w:pPr>
            <w:r>
              <w:rPr>
                <w:rFonts w:ascii="Times New Roman" w:cs="Times New Roman" w:eastAsia="Times New Roman" w:hAnsi="Times New Roman"/>
                <w:sz w:val="17"/>
                <w:szCs w:val="17"/>
                <w:color w:val="0000FF"/>
              </w:rPr>
              <w:t>03/26/2025</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44,801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95.6577</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50,064</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center"/>
              <w:ind w:left="609"/>
              <w:spacing w:after="0"/>
              <w:rPr>
                <w:sz w:val="20"/>
                <w:szCs w:val="20"/>
                <w:color w:val="auto"/>
              </w:rPr>
            </w:pPr>
            <w:r>
              <w:rPr>
                <w:rFonts w:ascii="Times New Roman" w:cs="Times New Roman" w:eastAsia="Times New Roman" w:hAnsi="Times New Roman"/>
                <w:sz w:val="17"/>
                <w:szCs w:val="17"/>
                <w:color w:val="0000FF"/>
              </w:rPr>
              <w:t>03/26/2025</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1,750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94.585</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48,314</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80,000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03/26/2025</w:t>
            </w:r>
          </w:p>
        </w:tc>
        <w:tc>
          <w:tcPr>
            <w:tcW w:w="1100" w:type="dxa"/>
            <w:vAlign w:val="bottom"/>
          </w:tcPr>
          <w:p>
            <w:pPr>
              <w:spacing w:after="0"/>
              <w:rPr>
                <w:sz w:val="5"/>
                <w:szCs w:val="5"/>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80,000</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240,000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5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underlying restricted stock units each vests annually, commencing on March 26, 2025, until fully vested, subject to the Reporting Person's continued service to the Issuer on each vesting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03/28/2025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9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89575"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2025-03-28T15:26:51Z</dcterms:created>
  <dcterms:modified xsi:type="dcterms:W3CDTF">2025-03-28T15:26:51Z</dcterms:modified>
</cp:coreProperties>
</file>