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78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Meister Keith A.</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780" w:type="dxa"/>
            <w:vAlign w:val="bottom"/>
            <w:gridSpan w:val="10"/>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GeneDx Holdings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WGS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40" w:type="dxa"/>
            <w:vAlign w:val="bottom"/>
            <w:tcBorders>
              <w:bottom w:val="single" w:sz="8" w:color="0000EE"/>
            </w:tcBorders>
          </w:tcPr>
          <w:p>
            <w:pPr>
              <w:spacing w:after="0"/>
              <w:rPr>
                <w:sz w:val="6"/>
                <w:szCs w:val="6"/>
                <w:color w:val="auto"/>
              </w:rPr>
            </w:pPr>
          </w:p>
        </w:tc>
        <w:tc>
          <w:tcPr>
            <w:tcW w:w="300" w:type="dxa"/>
            <w:vAlign w:val="bottom"/>
            <w:tcBorders>
              <w:bottom w:val="single" w:sz="8" w:color="0000EE"/>
            </w:tcBorders>
          </w:tcPr>
          <w:p>
            <w:pPr>
              <w:spacing w:after="0"/>
              <w:rPr>
                <w:sz w:val="6"/>
                <w:szCs w:val="6"/>
                <w:color w:val="auto"/>
              </w:rPr>
            </w:pPr>
          </w:p>
        </w:tc>
        <w:tc>
          <w:tcPr>
            <w:tcW w:w="50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gridSpan w:val="5"/>
            <w:vMerge w:val="continue"/>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2"/>
            <w:vMerge w:val="restart"/>
          </w:tcPr>
          <w:p>
            <w:pPr>
              <w:ind w:left="32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5"/>
                <w:szCs w:val="5"/>
                <w:color w:val="auto"/>
              </w:rPr>
            </w:pP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200" w:type="dxa"/>
            <w:vAlign w:val="bottom"/>
            <w:tcBorders>
              <w:top w:val="single" w:sz="8" w:color="0000EE"/>
            </w:tcBorders>
          </w:tcPr>
          <w:p>
            <w:pPr>
              <w:spacing w:after="0"/>
              <w:rPr>
                <w:sz w:val="6"/>
                <w:szCs w:val="6"/>
                <w:color w:val="auto"/>
              </w:rPr>
            </w:pPr>
          </w:p>
        </w:tc>
        <w:tc>
          <w:tcPr>
            <w:tcW w:w="60" w:type="dxa"/>
            <w:vAlign w:val="bottom"/>
            <w:tcBorders>
              <w:top w:val="single" w:sz="8" w:color="0000EE"/>
            </w:tcBorders>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6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460" w:type="dxa"/>
            <w:vAlign w:val="bottom"/>
            <w:gridSpan w:val="3"/>
            <w:vMerge w:val="restart"/>
          </w:tcPr>
          <w:p>
            <w:pPr>
              <w:ind w:left="32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5"/>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gridSpan w:val="3"/>
            <w:vMerge w:val="continue"/>
          </w:tcPr>
          <w:p>
            <w:pPr>
              <w:spacing w:after="0" w:line="20" w:lineRule="exact"/>
              <w:rPr>
                <w:sz w:val="1"/>
                <w:szCs w:val="1"/>
                <w:color w:val="auto"/>
              </w:rPr>
            </w:pPr>
          </w:p>
        </w:tc>
        <w:tc>
          <w:tcPr>
            <w:tcW w:w="16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gridSpan w:val="3"/>
            <w:vMerge w:val="continue"/>
          </w:tcPr>
          <w:p>
            <w:pPr>
              <w:spacing w:after="0"/>
              <w:rPr>
                <w:sz w:val="2"/>
                <w:szCs w:val="2"/>
                <w:color w:val="auto"/>
              </w:rPr>
            </w:pPr>
          </w:p>
        </w:tc>
        <w:tc>
          <w:tcPr>
            <w:tcW w:w="16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00" w:type="dxa"/>
            <w:vAlign w:val="bottom"/>
            <w:gridSpan w:val="11"/>
          </w:tcPr>
          <w:p>
            <w:pPr>
              <w:spacing w:after="0"/>
              <w:rPr>
                <w:sz w:val="20"/>
                <w:szCs w:val="20"/>
                <w:color w:val="auto"/>
              </w:rPr>
            </w:pPr>
            <w:r>
              <w:rPr>
                <w:rFonts w:ascii="Arial" w:cs="Arial" w:eastAsia="Arial" w:hAnsi="Arial"/>
                <w:sz w:val="13"/>
                <w:szCs w:val="13"/>
                <w:color w:val="auto"/>
              </w:rPr>
              <w:t>3. Date of Earliest Transaction (Month/Day/Year)</w:t>
            </w: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6"/>
                <w:szCs w:val="16"/>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C/O CORVEX MANAGEMENT LP</w:t>
            </w:r>
          </w:p>
        </w:tc>
        <w:tc>
          <w:tcPr>
            <w:tcW w:w="1200" w:type="dxa"/>
            <w:vAlign w:val="bottom"/>
            <w:gridSpan w:val="6"/>
          </w:tcPr>
          <w:p>
            <w:pPr>
              <w:ind w:left="80"/>
              <w:spacing w:after="0"/>
              <w:rPr>
                <w:sz w:val="20"/>
                <w:szCs w:val="20"/>
                <w:color w:val="auto"/>
              </w:rPr>
            </w:pPr>
            <w:r>
              <w:rPr>
                <w:rFonts w:ascii="Times New Roman" w:cs="Times New Roman" w:eastAsia="Times New Roman" w:hAnsi="Times New Roman"/>
                <w:sz w:val="17"/>
                <w:szCs w:val="17"/>
                <w:color w:val="0000FF"/>
              </w:rPr>
              <w:t>05/08/2025</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820" w:type="dxa"/>
            <w:vAlign w:val="bottom"/>
            <w:gridSpan w:val="14"/>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gridSpan w:val="14"/>
            <w:vMerge w:val="continue"/>
          </w:tcPr>
          <w:p>
            <w:pPr>
              <w:spacing w:after="0"/>
              <w:rPr>
                <w:sz w:val="9"/>
                <w:szCs w:val="9"/>
                <w:color w:val="auto"/>
              </w:rPr>
            </w:pPr>
          </w:p>
        </w:tc>
        <w:tc>
          <w:tcPr>
            <w:tcW w:w="3340" w:type="dxa"/>
            <w:vAlign w:val="bottom"/>
            <w:gridSpan w:val="11"/>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4"/>
            <w:vMerge w:val="restart"/>
          </w:tcPr>
          <w:p>
            <w:pPr>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4"/>
            <w:vMerge w:val="continue"/>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gridSpan w:val="3"/>
          </w:tcPr>
          <w:p>
            <w:pPr>
              <w:ind w:left="40"/>
              <w:spacing w:after="0" w:line="189" w:lineRule="exact"/>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0000FF"/>
              </w:rPr>
              <w:t>10065</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140" w:type="dxa"/>
            <w:vAlign w:val="bottom"/>
            <w:gridSpan w:val="8"/>
          </w:tcPr>
          <w:p>
            <w:pPr>
              <w:ind w:left="3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20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134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3"/>
          </w:tcPr>
          <w:p>
            <w:pPr>
              <w:spacing w:after="0"/>
              <w:rPr>
                <w:sz w:val="10"/>
                <w:szCs w:val="10"/>
                <w:color w:val="auto"/>
              </w:rPr>
            </w:pPr>
          </w:p>
        </w:tc>
        <w:tc>
          <w:tcPr>
            <w:tcW w:w="9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24"/>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gridSpan w:val="4"/>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80" w:type="dxa"/>
            <w:vAlign w:val="bottom"/>
          </w:tcPr>
          <w:p>
            <w:pPr>
              <w:spacing w:after="0"/>
              <w:rPr>
                <w:sz w:val="15"/>
                <w:szCs w:val="15"/>
                <w:color w:val="auto"/>
              </w:rPr>
            </w:pPr>
          </w:p>
        </w:tc>
        <w:tc>
          <w:tcPr>
            <w:tcW w:w="1120" w:type="dxa"/>
            <w:vAlign w:val="bottom"/>
            <w:gridSpan w:val="5"/>
          </w:tcPr>
          <w:p>
            <w:pPr>
              <w:ind w:left="1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5"/>
                <w:szCs w:val="15"/>
                <w:color w:val="auto"/>
              </w:rPr>
            </w:pPr>
          </w:p>
        </w:tc>
        <w:tc>
          <w:tcPr>
            <w:tcW w:w="186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180" w:type="dxa"/>
            <w:vAlign w:val="bottom"/>
            <w:gridSpan w:val="8"/>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42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500" w:type="dxa"/>
            <w:vAlign w:val="bottom"/>
            <w:tcBorders>
              <w:bottom w:val="single" w:sz="8" w:color="808080"/>
            </w:tcBorders>
          </w:tcPr>
          <w:p>
            <w:pPr>
              <w:spacing w:after="0"/>
              <w:rPr>
                <w:sz w:val="13"/>
                <w:szCs w:val="13"/>
                <w:color w:val="auto"/>
              </w:rPr>
            </w:pPr>
          </w:p>
        </w:tc>
        <w:tc>
          <w:tcPr>
            <w:tcW w:w="100" w:type="dxa"/>
            <w:vAlign w:val="bottom"/>
            <w:tcBorders>
              <w:bottom w:val="single" w:sz="8" w:color="808080"/>
            </w:tcBorders>
          </w:tcPr>
          <w:p>
            <w:pPr>
              <w:spacing w:after="0"/>
              <w:rPr>
                <w:sz w:val="13"/>
                <w:szCs w:val="13"/>
                <w:color w:val="auto"/>
              </w:rPr>
            </w:pPr>
          </w:p>
        </w:tc>
        <w:tc>
          <w:tcPr>
            <w:tcW w:w="7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420" w:type="dxa"/>
            <w:vAlign w:val="bottom"/>
          </w:tcPr>
          <w:p>
            <w:pPr>
              <w:spacing w:after="0"/>
              <w:rPr>
                <w:sz w:val="13"/>
                <w:szCs w:val="13"/>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11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tcPr>
          <w:p>
            <w:pPr>
              <w:spacing w:after="0"/>
              <w:rPr>
                <w:sz w:val="7"/>
                <w:szCs w:val="7"/>
                <w:color w:val="auto"/>
              </w:rPr>
            </w:pPr>
          </w:p>
        </w:tc>
        <w:tc>
          <w:tcPr>
            <w:tcW w:w="100" w:type="dxa"/>
            <w:vAlign w:val="bottom"/>
            <w:tcBorders>
              <w:top w:val="single" w:sz="8" w:color="2C2C2C"/>
            </w:tcBorders>
          </w:tcPr>
          <w:p>
            <w:pPr>
              <w:spacing w:after="0"/>
              <w:rPr>
                <w:sz w:val="7"/>
                <w:szCs w:val="7"/>
                <w:color w:val="auto"/>
              </w:rPr>
            </w:pPr>
          </w:p>
        </w:tc>
        <w:tc>
          <w:tcPr>
            <w:tcW w:w="720" w:type="dxa"/>
            <w:vAlign w:val="bottom"/>
            <w:tcBorders>
              <w:top w:val="single" w:sz="8" w:color="2C2C2C"/>
            </w:tcBorders>
          </w:tcPr>
          <w:p>
            <w:pPr>
              <w:spacing w:after="0"/>
              <w:rPr>
                <w:sz w:val="7"/>
                <w:szCs w:val="7"/>
                <w:color w:val="auto"/>
              </w:rPr>
            </w:pPr>
          </w:p>
        </w:tc>
        <w:tc>
          <w:tcPr>
            <w:tcW w:w="500" w:type="dxa"/>
            <w:vAlign w:val="bottom"/>
            <w:tcBorders>
              <w:top w:val="single" w:sz="8" w:color="2C2C2C"/>
            </w:tcBorders>
            <w:gridSpan w:val="2"/>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4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4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gridSpan w:val="2"/>
            <w:vMerge w:val="continue"/>
          </w:tcPr>
          <w:p>
            <w:pPr>
              <w:spacing w:after="0"/>
              <w:rPr>
                <w:sz w:val="13"/>
                <w:szCs w:val="13"/>
                <w:color w:val="auto"/>
              </w:rPr>
            </w:pPr>
          </w:p>
        </w:tc>
        <w:tc>
          <w:tcPr>
            <w:tcW w:w="54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gridSpan w:val="2"/>
          </w:tcPr>
          <w:p>
            <w:pPr>
              <w:ind w:left="40"/>
              <w:spacing w:after="0"/>
              <w:rPr>
                <w:sz w:val="20"/>
                <w:szCs w:val="20"/>
                <w:color w:val="auto"/>
              </w:rPr>
            </w:pPr>
            <w:r>
              <w:rPr>
                <w:rFonts w:ascii="Arial" w:cs="Arial" w:eastAsia="Arial" w:hAnsi="Arial"/>
                <w:sz w:val="12"/>
                <w:szCs w:val="12"/>
                <w:b w:val="1"/>
                <w:bCs w:val="1"/>
                <w:color w:val="auto"/>
              </w:rPr>
              <w:t>(D)</w:t>
            </w:r>
          </w:p>
        </w:tc>
        <w:tc>
          <w:tcPr>
            <w:tcW w:w="4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32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05/08/2025</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500" w:type="dxa"/>
            <w:vAlign w:val="bottom"/>
          </w:tcPr>
          <w:p>
            <w:pPr>
              <w:spacing w:after="0"/>
              <w:rPr>
                <w:sz w:val="21"/>
                <w:szCs w:val="21"/>
                <w:color w:val="auto"/>
              </w:rPr>
            </w:pPr>
          </w:p>
        </w:tc>
        <w:tc>
          <w:tcPr>
            <w:tcW w:w="8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79,236</w:t>
            </w:r>
          </w:p>
        </w:tc>
        <w:tc>
          <w:tcPr>
            <w:tcW w:w="120" w:type="dxa"/>
            <w:vAlign w:val="bottom"/>
          </w:tcPr>
          <w:p>
            <w:pPr>
              <w:spacing w:after="0"/>
              <w:rPr>
                <w:sz w:val="21"/>
                <w:szCs w:val="21"/>
                <w:color w:val="auto"/>
              </w:rPr>
            </w:pPr>
          </w:p>
        </w:tc>
        <w:tc>
          <w:tcPr>
            <w:tcW w:w="3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gridSpan w:val="3"/>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55.69</w:t>
            </w:r>
            <w:r>
              <w:rPr>
                <w:rFonts w:ascii="Times New Roman" w:cs="Times New Roman" w:eastAsia="Times New Roman" w:hAnsi="Times New Roman"/>
                <w:sz w:val="22"/>
                <w:szCs w:val="22"/>
                <w:color w:val="008000"/>
                <w:w w:val="98"/>
                <w:vertAlign w:val="superscript"/>
              </w:rPr>
              <w:t>(1)</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2,987,865</w:t>
            </w:r>
          </w:p>
        </w:tc>
        <w:tc>
          <w:tcPr>
            <w:tcW w:w="340" w:type="dxa"/>
            <w:vAlign w:val="bottom"/>
          </w:tcPr>
          <w:p>
            <w:pPr>
              <w:spacing w:after="0"/>
              <w:rPr>
                <w:sz w:val="21"/>
                <w:szCs w:val="21"/>
                <w:color w:val="auto"/>
              </w:rPr>
            </w:pPr>
          </w:p>
        </w:tc>
        <w:tc>
          <w:tcPr>
            <w:tcW w:w="580" w:type="dxa"/>
            <w:vAlign w:val="bottom"/>
            <w:vMerge w:val="restart"/>
          </w:tcPr>
          <w:p>
            <w:pPr>
              <w:jc w:val="center"/>
              <w:ind w:right="369"/>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top w:val="single" w:sz="8" w:color="2C2C2C"/>
            </w:tcBorders>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05/08/2025</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5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10,897</w:t>
            </w:r>
          </w:p>
        </w:tc>
        <w:tc>
          <w:tcPr>
            <w:tcW w:w="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top w:val="single" w:sz="8" w:color="2C2C2C"/>
            </w:tcBorders>
            <w:gridSpan w:val="3"/>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56.96</w:t>
            </w:r>
            <w:r>
              <w:rPr>
                <w:rFonts w:ascii="Times New Roman" w:cs="Times New Roman" w:eastAsia="Times New Roman" w:hAnsi="Times New Roman"/>
                <w:sz w:val="22"/>
                <w:szCs w:val="22"/>
                <w:color w:val="008000"/>
                <w:w w:val="98"/>
                <w:vertAlign w:val="superscript"/>
              </w:rPr>
              <w:t>(4)</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2,998,762</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9"/>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20" w:type="dxa"/>
            <w:vAlign w:val="bottom"/>
            <w:tcBorders>
              <w:top w:val="single" w:sz="8" w:color="2C2C2C"/>
            </w:tcBorders>
            <w:gridSpan w:val="3"/>
            <w:vMerge w:val="restart"/>
          </w:tcPr>
          <w:p>
            <w:pPr>
              <w:ind w:left="600"/>
              <w:spacing w:after="0"/>
              <w:rPr>
                <w:sz w:val="20"/>
                <w:szCs w:val="20"/>
                <w:color w:val="auto"/>
              </w:rPr>
            </w:pPr>
            <w:r>
              <w:rPr>
                <w:rFonts w:ascii="Times New Roman" w:cs="Times New Roman" w:eastAsia="Times New Roman" w:hAnsi="Times New Roman"/>
                <w:sz w:val="17"/>
                <w:szCs w:val="17"/>
                <w:color w:val="0000FF"/>
              </w:rPr>
              <w:t>05/08/2025</w:t>
            </w: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vMerge w:val="restart"/>
          </w:tcPr>
          <w:p>
            <w:pPr>
              <w:ind w:left="200"/>
              <w:spacing w:after="0"/>
              <w:rPr>
                <w:sz w:val="20"/>
                <w:szCs w:val="20"/>
                <w:color w:val="auto"/>
              </w:rPr>
            </w:pPr>
            <w:r>
              <w:rPr>
                <w:rFonts w:ascii="Times New Roman" w:cs="Times New Roman" w:eastAsia="Times New Roman" w:hAnsi="Times New Roman"/>
                <w:sz w:val="13"/>
                <w:szCs w:val="13"/>
                <w:color w:val="0000FF"/>
              </w:rPr>
              <w:t>P</w:t>
            </w:r>
          </w:p>
        </w:tc>
        <w:tc>
          <w:tcPr>
            <w:tcW w:w="50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9,867</w:t>
            </w:r>
          </w:p>
        </w:tc>
        <w:tc>
          <w:tcPr>
            <w:tcW w:w="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vMerge w:val="restart"/>
          </w:tcPr>
          <w:p>
            <w:pPr>
              <w:ind w:left="2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top w:val="single" w:sz="8" w:color="2C2C2C"/>
            </w:tcBorders>
            <w:gridSpan w:val="3"/>
            <w:vMerge w:val="restart"/>
          </w:tcPr>
          <w:p>
            <w:pPr>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57.53</w:t>
            </w:r>
            <w:r>
              <w:rPr>
                <w:rFonts w:ascii="Times New Roman" w:cs="Times New Roman" w:eastAsia="Times New Roman" w:hAnsi="Times New Roman"/>
                <w:sz w:val="22"/>
                <w:szCs w:val="22"/>
                <w:color w:val="008000"/>
                <w:w w:val="98"/>
                <w:vertAlign w:val="superscript"/>
              </w:rPr>
              <w:t>(5)</w:t>
            </w: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3,008,629</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9"/>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400" w:type="dxa"/>
            <w:vAlign w:val="bottom"/>
            <w:gridSpan w:val="6"/>
            <w:vMerge w:val="continue"/>
          </w:tcPr>
          <w:p>
            <w:pPr>
              <w:spacing w:after="0"/>
              <w:rPr>
                <w:sz w:val="15"/>
                <w:szCs w:val="15"/>
                <w:color w:val="auto"/>
              </w:rPr>
            </w:pPr>
          </w:p>
        </w:tc>
        <w:tc>
          <w:tcPr>
            <w:tcW w:w="14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tcBorders>
              <w:top w:val="single" w:sz="8" w:color="2C2C2C"/>
            </w:tcBorders>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333,144</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vMerge w:val="restart"/>
          </w:tcPr>
          <w:p>
            <w:pPr>
              <w:jc w:val="center"/>
              <w:ind w:right="369"/>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Borders>
              <w:top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1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top w:val="single" w:sz="8" w:color="2C2C2C"/>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380" w:type="dxa"/>
            <w:vAlign w:val="bottom"/>
            <w:tcBorders>
              <w:top w:val="single" w:sz="8" w:color="2C2C2C"/>
              <w:bottom w:val="single" w:sz="8" w:color="2C2C2C"/>
            </w:tcBorders>
          </w:tcPr>
          <w:p>
            <w:pPr>
              <w:spacing w:after="0"/>
              <w:rPr>
                <w:sz w:val="24"/>
                <w:szCs w:val="24"/>
                <w:color w:val="auto"/>
              </w:rPr>
            </w:pPr>
          </w:p>
        </w:tc>
        <w:tc>
          <w:tcPr>
            <w:tcW w:w="46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1120" w:type="dxa"/>
            <w:vAlign w:val="bottom"/>
            <w:tcBorders>
              <w:top w:val="single" w:sz="8" w:color="2C2C2C"/>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w w:val="93"/>
              </w:rPr>
              <w:t>7,205</w:t>
            </w:r>
            <w:r>
              <w:rPr>
                <w:rFonts w:ascii="Times New Roman" w:cs="Times New Roman" w:eastAsia="Times New Roman" w:hAnsi="Times New Roman"/>
                <w:sz w:val="22"/>
                <w:szCs w:val="22"/>
                <w:color w:val="008000"/>
                <w:w w:val="93"/>
                <w:vertAlign w:val="superscript"/>
              </w:rPr>
              <w:t>(7)</w:t>
            </w:r>
          </w:p>
        </w:tc>
        <w:tc>
          <w:tcPr>
            <w:tcW w:w="340" w:type="dxa"/>
            <w:vAlign w:val="bottom"/>
            <w:tcBorders>
              <w:top w:val="single" w:sz="8" w:color="2C2C2C"/>
              <w:bottom w:val="single" w:sz="8" w:color="2C2C2C"/>
            </w:tcBorders>
          </w:tcPr>
          <w:p>
            <w:pPr>
              <w:spacing w:after="0"/>
              <w:rPr>
                <w:sz w:val="24"/>
                <w:szCs w:val="24"/>
                <w:color w:val="auto"/>
              </w:rPr>
            </w:pPr>
          </w:p>
        </w:tc>
        <w:tc>
          <w:tcPr>
            <w:tcW w:w="580" w:type="dxa"/>
            <w:vAlign w:val="bottom"/>
            <w:tcBorders>
              <w:top w:val="single" w:sz="8" w:color="2C2C2C"/>
              <w:bottom w:val="single" w:sz="8" w:color="2C2C2C"/>
            </w:tcBorders>
          </w:tcPr>
          <w:p>
            <w:pPr>
              <w:jc w:val="center"/>
              <w:ind w:right="369"/>
              <w:spacing w:after="0"/>
              <w:rPr>
                <w:sz w:val="20"/>
                <w:szCs w:val="20"/>
                <w:color w:val="auto"/>
              </w:rPr>
            </w:pPr>
            <w:r>
              <w:rPr>
                <w:rFonts w:ascii="Times New Roman" w:cs="Times New Roman" w:eastAsia="Times New Roman" w:hAnsi="Times New Roman"/>
                <w:sz w:val="17"/>
                <w:szCs w:val="17"/>
                <w:color w:val="0000FF"/>
              </w:rPr>
              <w:t>D</w:t>
            </w:r>
          </w:p>
        </w:tc>
        <w:tc>
          <w:tcPr>
            <w:tcW w:w="32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2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2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60" w:type="dxa"/>
            <w:vAlign w:val="bottom"/>
          </w:tcPr>
          <w:p>
            <w:pPr>
              <w:spacing w:after="0"/>
              <w:rPr>
                <w:sz w:val="11"/>
                <w:szCs w:val="11"/>
                <w:color w:val="auto"/>
              </w:rPr>
            </w:pP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60" w:type="dxa"/>
            <w:vAlign w:val="bottom"/>
          </w:tcPr>
          <w:p>
            <w:pPr>
              <w:spacing w:after="0"/>
              <w:rPr>
                <w:sz w:val="11"/>
                <w:szCs w:val="11"/>
                <w:color w:val="auto"/>
              </w:rPr>
            </w:pPr>
          </w:p>
        </w:tc>
        <w:tc>
          <w:tcPr>
            <w:tcW w:w="22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3"/>
          </w:tcPr>
          <w:p>
            <w:pPr>
              <w:spacing w:after="0"/>
              <w:rPr>
                <w:sz w:val="3"/>
                <w:szCs w:val="3"/>
                <w:color w:val="auto"/>
              </w:rPr>
            </w:pPr>
          </w:p>
        </w:tc>
        <w:tc>
          <w:tcPr>
            <w:tcW w:w="80" w:type="dxa"/>
            <w:vAlign w:val="bottom"/>
            <w:gridSpan w:val="2"/>
          </w:tcPr>
          <w:p>
            <w:pPr>
              <w:spacing w:after="0"/>
              <w:rPr>
                <w:sz w:val="3"/>
                <w:szCs w:val="3"/>
                <w:color w:val="auto"/>
              </w:rPr>
            </w:pPr>
          </w:p>
        </w:tc>
        <w:tc>
          <w:tcPr>
            <w:tcW w:w="7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gridSpan w:val="5"/>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4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380" w:type="dxa"/>
            <w:vAlign w:val="bottom"/>
          </w:tcPr>
          <w:p>
            <w:pPr>
              <w:spacing w:after="0"/>
              <w:rPr>
                <w:sz w:val="11"/>
                <w:szCs w:val="11"/>
                <w:color w:val="auto"/>
              </w:rPr>
            </w:pPr>
          </w:p>
        </w:tc>
        <w:tc>
          <w:tcPr>
            <w:tcW w:w="5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  Date</w:t>
            </w:r>
          </w:p>
        </w:tc>
        <w:tc>
          <w:tcPr>
            <w:tcW w:w="120" w:type="dxa"/>
            <w:vAlign w:val="bottom"/>
          </w:tcPr>
          <w:p>
            <w:pPr>
              <w:spacing w:after="0"/>
              <w:rPr>
                <w:sz w:val="14"/>
                <w:szCs w:val="14"/>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540" w:type="dxa"/>
            <w:vAlign w:val="bottom"/>
            <w:gridSpan w:val="2"/>
          </w:tcPr>
          <w:p>
            <w:pPr>
              <w:ind w:left="14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40" w:type="dxa"/>
            <w:vAlign w:val="bottom"/>
            <w:tcBorders>
              <w:bottom w:val="single" w:sz="8" w:color="2C2C2C"/>
            </w:tcBorders>
            <w:gridSpan w:val="4"/>
          </w:tcPr>
          <w:p>
            <w:pPr>
              <w:spacing w:after="0"/>
              <w:rPr>
                <w:sz w:val="7"/>
                <w:szCs w:val="7"/>
                <w:color w:val="auto"/>
              </w:rPr>
            </w:pPr>
          </w:p>
        </w:tc>
        <w:tc>
          <w:tcPr>
            <w:tcW w:w="222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9"/>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3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Meister Keith A.</w:t>
              </w:r>
            </w:hyperlink>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CORVEX MANAGEMENT LP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200" w:type="dxa"/>
            <w:vAlign w:val="bottom"/>
          </w:tcPr>
          <w:p>
            <w:pPr>
              <w:spacing w:after="0"/>
              <w:rPr>
                <w:sz w:val="20"/>
                <w:szCs w:val="20"/>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34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-3533140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Corvex Management LP</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40" w:type="dxa"/>
            <w:vAlign w:val="bottom"/>
          </w:tcPr>
          <w:p>
            <w:pPr>
              <w:ind w:left="220"/>
              <w:spacing w:after="0"/>
              <w:rPr>
                <w:sz w:val="20"/>
                <w:szCs w:val="20"/>
                <w:color w:val="auto"/>
              </w:rPr>
            </w:pPr>
            <w:r>
              <w:rPr>
                <w:rFonts w:ascii="Arial" w:cs="Arial" w:eastAsia="Arial" w:hAnsi="Arial"/>
                <w:sz w:val="13"/>
                <w:szCs w:val="13"/>
                <w:color w:val="auto"/>
              </w:rPr>
              <w:t>(First)</w:t>
            </w:r>
          </w:p>
        </w:tc>
        <w:tc>
          <w:tcPr>
            <w:tcW w:w="1840" w:type="dxa"/>
            <w:vAlign w:val="bottom"/>
          </w:tcPr>
          <w:p>
            <w:pPr>
              <w:ind w:left="4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667 MADISON AVENUE</w:t>
            </w:r>
          </w:p>
        </w:tc>
        <w:tc>
          <w:tcPr>
            <w:tcW w:w="18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1840" w:type="dxa"/>
            <w:vAlign w:val="bottom"/>
            <w:tcBorders>
              <w:bottom w:val="single" w:sz="8" w:color="9A9A9A"/>
            </w:tcBorders>
          </w:tcPr>
          <w:p>
            <w:pPr>
              <w:spacing w:after="0"/>
              <w:rPr>
                <w:sz w:val="18"/>
                <w:szCs w:val="18"/>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23"/>
                <w:szCs w:val="23"/>
                <w:color w:val="auto"/>
              </w:rPr>
            </w:pPr>
          </w:p>
        </w:tc>
        <w:tc>
          <w:tcPr>
            <w:tcW w:w="18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40" w:type="dxa"/>
            <w:vAlign w:val="bottom"/>
          </w:tcPr>
          <w:p>
            <w:pPr>
              <w:ind w:left="480"/>
              <w:spacing w:after="0"/>
              <w:rPr>
                <w:sz w:val="20"/>
                <w:szCs w:val="20"/>
                <w:color w:val="auto"/>
              </w:rPr>
            </w:pPr>
            <w:r>
              <w:rPr>
                <w:rFonts w:ascii="Times New Roman" w:cs="Times New Roman" w:eastAsia="Times New Roman" w:hAnsi="Times New Roman"/>
                <w:sz w:val="17"/>
                <w:szCs w:val="17"/>
                <w:color w:val="0000FF"/>
              </w:rPr>
              <w:t>10065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8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220"/>
              <w:spacing w:after="0"/>
              <w:rPr>
                <w:sz w:val="20"/>
                <w:szCs w:val="20"/>
                <w:color w:val="auto"/>
              </w:rPr>
            </w:pPr>
            <w:r>
              <w:rPr>
                <w:rFonts w:ascii="Arial" w:cs="Arial" w:eastAsia="Arial" w:hAnsi="Arial"/>
                <w:sz w:val="13"/>
                <w:szCs w:val="13"/>
                <w:color w:val="auto"/>
              </w:rPr>
              <w:t>(State)</w:t>
            </w:r>
          </w:p>
        </w:tc>
        <w:tc>
          <w:tcPr>
            <w:tcW w:w="1840" w:type="dxa"/>
            <w:vAlign w:val="bottom"/>
          </w:tcPr>
          <w:p>
            <w:pPr>
              <w:ind w:left="48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-1049655</wp:posOffset>
            </wp:positionV>
            <wp:extent cx="2809240" cy="11296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112966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right="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$55.27 to $56.22. The Reporting Persons undertake to provide to the Issuer, any security holder of the Issuer or the staff of the Securities and Exchange Commission, upon request, full information regarding the number of shares bought at each separate price within the ranges set forth in footnotes (1), (4), and (5) to this Form 4.</w:t>
      </w:r>
    </w:p>
    <w:p>
      <w:pPr>
        <w:spacing w:after="0" w:line="20" w:lineRule="exact"/>
        <w:rPr>
          <w:rFonts w:ascii="Times New Roman" w:cs="Times New Roman" w:eastAsia="Times New Roman" w:hAnsi="Times New Roman"/>
          <w:sz w:val="13"/>
          <w:szCs w:val="13"/>
          <w:color w:val="008000"/>
        </w:rPr>
      </w:pPr>
    </w:p>
    <w:p>
      <w:pPr>
        <w:ind w:right="1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Investment funds advised by Corvex Management LP are the direct holders of 3,008,629 shares of the Class A common stock, par value $0.0001 per share ("Class A Common Stock") of GeneDx Holdings Corp. (the "Issuer") reported herein. Mr. Meister may be deemed to indirectly beneficially own these shares by virtue of Mr. Meister's control of the general partner of Corvex Management LP.</w:t>
      </w:r>
    </w:p>
    <w:p>
      <w:pPr>
        <w:spacing w:after="0" w:line="7" w:lineRule="exact"/>
        <w:rPr>
          <w:rFonts w:ascii="Times New Roman" w:cs="Times New Roman" w:eastAsia="Times New Roman" w:hAnsi="Times New Roman"/>
          <w:sz w:val="13"/>
          <w:szCs w:val="13"/>
          <w:color w:val="008000"/>
        </w:rPr>
      </w:pPr>
    </w:p>
    <w:p>
      <w:pPr>
        <w:ind w:right="4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For the purposes of this filing, each of Corvex or Mr. Meister disclaims beneficial ownership of the reported securities except to the extent of his or its pecuniary interest therein. This filing shall not be deemed an admission that Corvex or Mr. Meister is the beneficial owner of any of the reported securities for purposes of Section 16 of the Securities Exchange Act of 1934, as amended, or otherwise.</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$56.27 to $57.26.</w:t>
      </w:r>
    </w:p>
    <w:p>
      <w:pPr>
        <w:spacing w:after="0" w:line="5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$57.28 to $57.86.</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CMLS Holdings LLC ("CMLS Holdings") is the record holder of 333,144 shares of the Class A Common Stock reported herein. Mr. Meister is one of two members of the Board of Managers of CMLS Holdings, and Mr. Meister shares voting and investment discretion with respect to the securities held of record by CMLS Holdings reported herein.</w:t>
      </w:r>
    </w:p>
    <w:p>
      <w:pPr>
        <w:spacing w:after="0" w:line="7" w:lineRule="exact"/>
        <w:rPr>
          <w:rFonts w:ascii="Times New Roman" w:cs="Times New Roman" w:eastAsia="Times New Roman" w:hAnsi="Times New Roman"/>
          <w:sz w:val="13"/>
          <w:szCs w:val="13"/>
          <w:color w:val="008000"/>
        </w:rPr>
      </w:pPr>
    </w:p>
    <w:p>
      <w:pPr>
        <w:ind w:right="22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Class A Common Stock reflected as beneficially owned by Mr. Meister include 7,205 shares of Class A Common Stock that were issued upon the vesting of restricted stock units, that were granted to Mr. Meister in connection with his service on the board of directors of the Issuer.</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 Keith A. Meister</w:t>
            </w: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0000FF"/>
              </w:rPr>
              <w:t>05/12/2025</w:t>
            </w:r>
          </w:p>
        </w:tc>
      </w:tr>
      <w:tr>
        <w:trPr>
          <w:trHeight w:val="20"/>
        </w:trPr>
        <w:tc>
          <w:tcPr>
            <w:tcW w:w="13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47"/>
        </w:trPr>
        <w:tc>
          <w:tcPr>
            <w:tcW w:w="20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rPr>
              <w:t>CORVEX MANAGEMENT</w:t>
            </w: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193"/>
        </w:trPr>
        <w:tc>
          <w:tcPr>
            <w:tcW w:w="2000" w:type="dxa"/>
            <w:vAlign w:val="bottom"/>
            <w:gridSpan w:val="4"/>
          </w:tcPr>
          <w:p>
            <w:pPr>
              <w:spacing w:after="0" w:line="194" w:lineRule="exact"/>
              <w:rPr>
                <w:sz w:val="20"/>
                <w:szCs w:val="20"/>
                <w:color w:val="auto"/>
              </w:rPr>
            </w:pPr>
            <w:r>
              <w:rPr>
                <w:rFonts w:ascii="Times New Roman" w:cs="Times New Roman" w:eastAsia="Times New Roman" w:hAnsi="Times New Roman"/>
                <w:sz w:val="17"/>
                <w:szCs w:val="17"/>
                <w:color w:val="0000FF"/>
              </w:rPr>
              <w:t>LP Name: /s/ Keith Meister</w:t>
            </w:r>
          </w:p>
        </w:tc>
        <w:tc>
          <w:tcPr>
            <w:tcW w:w="1000" w:type="dxa"/>
            <w:vAlign w:val="bottom"/>
            <w:gridSpan w:val="2"/>
          </w:tcPr>
          <w:p>
            <w:pPr>
              <w:ind w:left="200"/>
              <w:spacing w:after="0" w:line="194" w:lineRule="exact"/>
              <w:rPr>
                <w:sz w:val="20"/>
                <w:szCs w:val="20"/>
                <w:color w:val="auto"/>
              </w:rPr>
            </w:pPr>
            <w:r>
              <w:rPr>
                <w:rFonts w:ascii="Times New Roman" w:cs="Times New Roman" w:eastAsia="Times New Roman" w:hAnsi="Times New Roman"/>
                <w:sz w:val="17"/>
                <w:szCs w:val="17"/>
                <w:color w:val="0000FF"/>
              </w:rPr>
              <w:t>05/12/2025</w:t>
            </w:r>
          </w:p>
        </w:tc>
      </w:tr>
      <w:tr>
        <w:trPr>
          <w:trHeight w:val="193"/>
        </w:trPr>
        <w:tc>
          <w:tcPr>
            <w:tcW w:w="192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7"/>
                <w:szCs w:val="17"/>
                <w:color w:val="0000FF"/>
              </w:rPr>
              <w:t>Title: Managing Partner</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660" w:type="dxa"/>
            <w:vAlign w:val="bottom"/>
            <w:gridSpan w:val="2"/>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35"/>
        </w:trPr>
        <w:tc>
          <w:tcPr>
            <w:tcW w:w="2000" w:type="dxa"/>
            <w:vAlign w:val="bottom"/>
            <w:gridSpan w:val="4"/>
          </w:tcPr>
          <w:p>
            <w:pPr>
              <w:spacing w:after="0"/>
              <w:rPr>
                <w:sz w:val="20"/>
                <w:szCs w:val="20"/>
                <w:color w:val="auto"/>
              </w:rPr>
            </w:pPr>
            <w:r>
              <w:rPr>
                <w:rFonts w:ascii="Arial" w:cs="Arial" w:eastAsia="Arial" w:hAnsi="Arial"/>
                <w:sz w:val="13"/>
                <w:szCs w:val="13"/>
                <w:color w:val="auto"/>
              </w:rPr>
              <w:t>** Signature of Reporting Person</w:t>
            </w:r>
          </w:p>
        </w:tc>
        <w:tc>
          <w:tcPr>
            <w:tcW w:w="1000" w:type="dxa"/>
            <w:vAlign w:val="bottom"/>
            <w:gridSpan w:val="2"/>
          </w:tcPr>
          <w:p>
            <w:pPr>
              <w:ind w:left="20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307631" TargetMode="External"/><Relationship Id="rId14" Type="http://schemas.openxmlformats.org/officeDocument/2006/relationships/hyperlink" Target="http://www.sec.gov/cgi-bin/browse-edgar?action=getcompany&amp;CIK=0001818331" TargetMode="External"/><Relationship Id="rId16" Type="http://schemas.openxmlformats.org/officeDocument/2006/relationships/hyperlink" Target="http://www.sec.gov/cgi-bin/browse-edgar?action=getcompany&amp;CIK=000153547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2025-05-12T18:48:55Z</dcterms:created>
  <dcterms:modified xsi:type="dcterms:W3CDTF">2025-05-12T18:48:55Z</dcterms:modified>
</cp:coreProperties>
</file>