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-9525</wp:posOffset>
            </wp:positionV>
            <wp:extent cx="140970" cy="190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 cy="190500"/>
                    </a:xfrm>
                    <a:prstGeom prst="rect">
                      <a:avLst/>
                    </a:prstGeom>
                    <a:noFill/>
                  </pic:spPr>
                </pic:pic>
              </a:graphicData>
            </a:graphic>
          </wp:anchor>
        </w:drawing>
      </w:r>
    </w:p>
    <w:p>
      <w:pPr>
        <w:jc w:val="both"/>
        <w:ind w:left="340" w:right="360" w:hanging="258"/>
        <w:spacing w:after="0" w:line="182" w:lineRule="auto"/>
        <w:tabs>
          <w:tab w:leader="none" w:pos="34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Miao Richard</w:t>
              </w:r>
            </w:hyperlink>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4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60" w:type="dxa"/>
            <w:vAlign w:val="bottom"/>
          </w:tcPr>
          <w:p>
            <w:pPr>
              <w:spacing w:after="0"/>
              <w:rPr>
                <w:sz w:val="19"/>
                <w:szCs w:val="19"/>
                <w:color w:val="auto"/>
              </w:rPr>
            </w:pPr>
          </w:p>
        </w:tc>
        <w:tc>
          <w:tcPr>
            <w:tcW w:w="20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08/24/2022</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534" w:type="dxa"/>
        <w:tblCellMar>
          <w:top w:w="0" w:type="dxa"/>
          <w:left w:w="0" w:type="dxa"/>
          <w:bottom w:w="0" w:type="dxa"/>
          <w:right w:w="0" w:type="dxa"/>
        </w:tblCellMar>
      </w:tblPr>
      <w:tr>
        <w:trPr>
          <w:trHeight w:val="172"/>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20" w:type="dxa"/>
            <w:vAlign w:val="bottom"/>
          </w:tcPr>
          <w:p>
            <w:pPr>
              <w:ind w:left="1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9"/>
                <w:szCs w:val="9"/>
                <w:color w:val="auto"/>
              </w:rPr>
            </w:pPr>
          </w:p>
        </w:tc>
        <w:tc>
          <w:tcPr>
            <w:tcW w:w="9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1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874"/>
        <w:spacing w:after="0"/>
        <w:rPr>
          <w:sz w:val="20"/>
          <w:szCs w:val="20"/>
          <w:color w:val="auto"/>
        </w:rPr>
      </w:pPr>
      <w:r>
        <w:rPr>
          <w:rFonts w:ascii="Times New Roman" w:cs="Times New Roman" w:eastAsia="Times New Roman" w:hAnsi="Times New Roman"/>
          <w:sz w:val="17"/>
          <w:szCs w:val="17"/>
          <w:color w:val="0000FF"/>
        </w:rPr>
        <w:t>Former Interim CFO</w:t>
      </w:r>
    </w:p>
    <w:p>
      <w:pPr>
        <w:spacing w:after="0" w:line="391"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80" w:type="dxa"/>
            <w:vAlign w:val="bottom"/>
            <w:gridSpan w:val="7"/>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08/24/2022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7,997</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28,340</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08/25/2022</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3,473</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24,867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7,997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08/24/2022</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7,997</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87,967</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of the total shares underlying the restricted stock units vest in quarterly installments beginning on October 25, 2021 until fully vested, subject to the Reporting Person's continued service to the Issuer on each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Kevin Feeley, Attorney-in-</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08/26/2022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1579" w:firstLine="811"/>
        <w:spacing w:after="0" w:line="300"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Kevin Feeley, Bridget Brown and Eunkyung Lee as his or her true and lawful attorney-in-fact to:</w:t>
      </w:r>
    </w:p>
    <w:p>
      <w:pPr>
        <w:spacing w:after="0" w:line="58" w:lineRule="exact"/>
        <w:rPr>
          <w:sz w:val="20"/>
          <w:szCs w:val="20"/>
          <w:color w:val="auto"/>
        </w:rPr>
      </w:pPr>
    </w:p>
    <w:p>
      <w:pPr>
        <w:ind w:right="759" w:firstLine="815"/>
        <w:spacing w:after="0" w:line="261" w:lineRule="auto"/>
        <w:tabs>
          <w:tab w:leader="none" w:pos="162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7"/>
          <w:szCs w:val="17"/>
          <w:color w:val="auto"/>
        </w:rPr>
      </w:pPr>
    </w:p>
    <w:p>
      <w:pPr>
        <w:ind w:right="1879"/>
        <w:spacing w:after="0" w:line="258"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or Form 3, 4 or 5 reports and any amendments thereto required to be filed by the undersigned in accordance with Section 16(a) of the Securities Exchange Act of</w:t>
      </w:r>
    </w:p>
    <w:p>
      <w:pPr>
        <w:ind w:right="1979"/>
        <w:spacing w:after="0" w:line="32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(the "Exchange Act") and the rules thereunder with respect to transactions in the Company's securities;</w:t>
      </w:r>
    </w:p>
    <w:p>
      <w:pPr>
        <w:spacing w:after="0" w:line="41" w:lineRule="exact"/>
        <w:rPr>
          <w:rFonts w:ascii="Courier New" w:cs="Courier New" w:eastAsia="Courier New" w:hAnsi="Courier New"/>
          <w:sz w:val="17"/>
          <w:szCs w:val="17"/>
          <w:color w:val="auto"/>
        </w:rPr>
      </w:pPr>
    </w:p>
    <w:p>
      <w:pPr>
        <w:ind w:right="859" w:firstLine="815"/>
        <w:spacing w:after="0" w:line="261" w:lineRule="auto"/>
        <w:tabs>
          <w:tab w:leader="none" w:pos="162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or Form</w:t>
      </w:r>
    </w:p>
    <w:p>
      <w:pPr>
        <w:spacing w:after="0" w:line="1" w:lineRule="exact"/>
        <w:rPr>
          <w:rFonts w:ascii="Courier New" w:cs="Courier New" w:eastAsia="Courier New" w:hAnsi="Courier New"/>
          <w:sz w:val="17"/>
          <w:szCs w:val="17"/>
          <w:color w:val="auto"/>
        </w:rPr>
      </w:pPr>
    </w:p>
    <w:p>
      <w:pPr>
        <w:jc w:val="both"/>
        <w:ind w:right="2179"/>
        <w:spacing w:after="0" w:line="28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report and any amendments thereto and timely file such reports with the U.S. Securities and Exchange Commission and any stock exchange or similar authority; and</w:t>
      </w:r>
    </w:p>
    <w:p>
      <w:pPr>
        <w:spacing w:after="0" w:line="73" w:lineRule="exact"/>
        <w:rPr>
          <w:rFonts w:ascii="Courier New" w:cs="Courier New" w:eastAsia="Courier New" w:hAnsi="Courier New"/>
          <w:sz w:val="17"/>
          <w:szCs w:val="17"/>
          <w:color w:val="auto"/>
        </w:rPr>
      </w:pPr>
    </w:p>
    <w:p>
      <w:pPr>
        <w:ind w:right="1579" w:firstLine="815"/>
        <w:spacing w:after="0" w:line="278" w:lineRule="auto"/>
        <w:tabs>
          <w:tab w:leader="none" w:pos="162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879"/>
        <w:spacing w:after="0" w:line="26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89"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9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8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83" w:lineRule="exact"/>
        <w:rPr>
          <w:sz w:val="20"/>
          <w:szCs w:val="20"/>
          <w:color w:val="auto"/>
        </w:rPr>
      </w:pPr>
    </w:p>
    <w:p>
      <w:pPr>
        <w:ind w:right="2399"/>
        <w:spacing w:after="0" w:line="3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26th day of August, 2022.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Richard Miao</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492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2022-08-26T19:43:30Z</dcterms:created>
  <dcterms:modified xsi:type="dcterms:W3CDTF">2022-08-26T19:43:30Z</dcterms:modified>
</cp:coreProperties>
</file>