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-631190</wp:posOffset>
            </wp:positionV>
            <wp:extent cx="58420" cy="644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3998595</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473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4737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Feeley Kevin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333 LUDLOW ST, NORTH TOWER</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18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1900" w:type="dxa"/>
            <w:vAlign w:val="bottom"/>
            <w:tcBorders>
              <w:top w:val="single" w:sz="8" w:color="0000EE"/>
            </w:tcBorders>
          </w:tcPr>
          <w:p>
            <w:pPr>
              <w:spacing w:after="0"/>
              <w:rPr>
                <w:sz w:val="12"/>
                <w:szCs w:val="12"/>
                <w:color w:val="auto"/>
              </w:rPr>
            </w:pPr>
          </w:p>
        </w:tc>
        <w:tc>
          <w:tcPr>
            <w:tcW w:w="1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2"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2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21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12/09/2023</w:t>
            </w:r>
          </w:p>
        </w:tc>
        <w:tc>
          <w:tcPr>
            <w:tcW w:w="1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3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7" w:lineRule="exact"/>
        <w:rPr>
          <w:sz w:val="24"/>
          <w:szCs w:val="24"/>
          <w:color w:val="auto"/>
        </w:rPr>
      </w:pPr>
    </w:p>
    <w:p>
      <w:pPr>
        <w:ind w:left="60"/>
        <w:spacing w:after="0"/>
        <w:rPr>
          <w:sz w:val="20"/>
          <w:szCs w:val="20"/>
          <w:color w:val="auto"/>
        </w:rPr>
      </w:pPr>
      <w:r>
        <w:rPr>
          <w:rFonts w:ascii="Arial" w:cs="Arial" w:eastAsia="Arial" w:hAnsi="Arial"/>
          <w:sz w:val="21"/>
          <w:szCs w:val="21"/>
          <w:color w:val="auto"/>
        </w:rPr>
        <w:t>Rule 10b5-1(c) Transaction Indication</w:t>
      </w:r>
    </w:p>
    <w:p>
      <w:pPr>
        <w:spacing w:after="0" w:line="215" w:lineRule="exact"/>
        <w:rPr>
          <w:sz w:val="24"/>
          <w:szCs w:val="24"/>
          <w:color w:val="auto"/>
        </w:rPr>
      </w:pPr>
    </w:p>
    <w:p>
      <w:pPr>
        <w:ind w:left="320" w:right="600"/>
        <w:spacing w:after="0" w:line="25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6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12/09/2023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2,462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19,694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12/11/2023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908</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1.6104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18,786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2,462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12/09/2023</w:t>
            </w:r>
          </w:p>
        </w:tc>
        <w:tc>
          <w:tcPr>
            <w:tcW w:w="110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29,545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$1.57 to $1.665,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9, 2023 until fully vested, subject to the Reporting Person's continued service to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Devin Schaffer, Attorney-</w:t>
            </w:r>
          </w:p>
        </w:tc>
        <w:tc>
          <w:tcPr>
            <w:tcW w:w="24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12/12/2023</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44119"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2023-12-12T15:13:05Z</dcterms:created>
  <dcterms:modified xsi:type="dcterms:W3CDTF">2023-12-12T15:13:05Z</dcterms:modified>
</cp:coreProperties>
</file>