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7059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05993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Casdin Eli</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GeneDx Holdings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4"/>
        <w:spacing w:after="0"/>
        <w:tabs>
          <w:tab w:leader="none" w:pos="1715"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4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4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05"/>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06/18/2025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12,924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05"/>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20,518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4"/>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3,507,164</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73"/>
        </w:trPr>
        <w:tc>
          <w:tcPr>
            <w:tcW w:w="2500" w:type="dxa"/>
            <w:vAlign w:val="bottom"/>
            <w:tcBorders>
              <w:bottom w:val="single" w:sz="8" w:color="2C2C2C"/>
            </w:tcBorders>
          </w:tcPr>
          <w:p>
            <w:pPr>
              <w:spacing w:after="0"/>
              <w:rPr>
                <w:sz w:val="23"/>
                <w:szCs w:val="23"/>
                <w:color w:val="auto"/>
              </w:rPr>
            </w:pPr>
          </w:p>
        </w:tc>
        <w:tc>
          <w:tcPr>
            <w:tcW w:w="18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4"/>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19,247</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GP,</w:t>
            </w:r>
          </w:p>
        </w:tc>
        <w:tc>
          <w:tcPr>
            <w:tcW w:w="0" w:type="dxa"/>
            <w:vAlign w:val="bottom"/>
          </w:tcPr>
          <w:p>
            <w:pPr>
              <w:spacing w:after="0"/>
              <w:rPr>
                <w:sz w:val="1"/>
                <w:szCs w:val="1"/>
                <w:color w:val="auto"/>
              </w:rPr>
            </w:pPr>
          </w:p>
        </w:tc>
      </w:tr>
      <w:tr>
        <w:trPr>
          <w:trHeight w:val="273"/>
        </w:trPr>
        <w:tc>
          <w:tcPr>
            <w:tcW w:w="2500" w:type="dxa"/>
            <w:vAlign w:val="bottom"/>
            <w:tcBorders>
              <w:bottom w:val="single" w:sz="8" w:color="2C2C2C"/>
            </w:tcBorders>
          </w:tcPr>
          <w:p>
            <w:pPr>
              <w:spacing w:after="0"/>
              <w:rPr>
                <w:sz w:val="23"/>
                <w:szCs w:val="23"/>
                <w:color w:val="auto"/>
              </w:rPr>
            </w:pPr>
          </w:p>
        </w:tc>
        <w:tc>
          <w:tcPr>
            <w:tcW w:w="18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4"/>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333,144</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CMLS</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60"/>
        <w:spacing w:after="0" w:line="185" w:lineRule="auto"/>
        <w:rPr>
          <w:sz w:val="20"/>
          <w:szCs w:val="20"/>
          <w:color w:val="auto"/>
        </w:rPr>
      </w:pPr>
      <w:r>
        <w:rPr>
          <w:rFonts w:ascii="Times New Roman" w:cs="Times New Roman" w:eastAsia="Times New Roman" w:hAnsi="Times New Roman"/>
          <w:sz w:val="23"/>
          <w:szCs w:val="23"/>
          <w:color w:val="0000FF"/>
          <w:vertAlign w:val="subscript"/>
        </w:rPr>
        <w:t>LLC</w:t>
      </w:r>
      <w:r>
        <w:rPr>
          <w:rFonts w:ascii="Times New Roman" w:cs="Times New Roman" w:eastAsia="Times New Roman" w:hAnsi="Times New Roman"/>
          <w:sz w:val="9"/>
          <w:szCs w:val="9"/>
          <w:color w:val="008000"/>
        </w:rPr>
        <w:t>(4)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3,576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5"/>
                <w:szCs w:val="5"/>
                <w:color w:val="auto"/>
              </w:rPr>
            </w:pPr>
          </w:p>
        </w:tc>
        <w:tc>
          <w:tcPr>
            <w:tcW w:w="7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4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41"/>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74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12,924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12,924</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3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GP, the general partner of Casdin Partners Master Fund, L.P. and may be deemed to be indirectly beneficially owned by Eli Casdin, the managing member of the GP.</w:t>
      </w:r>
    </w:p>
    <w:p>
      <w:pPr>
        <w:spacing w:after="0" w:line="41" w:lineRule="exact"/>
        <w:rPr>
          <w:rFonts w:ascii="Times New Roman" w:cs="Times New Roman" w:eastAsia="Times New Roman" w:hAnsi="Times New Roman"/>
          <w:sz w:val="13"/>
          <w:szCs w:val="13"/>
          <w:color w:val="008000"/>
        </w:rPr>
      </w:pPr>
    </w:p>
    <w:p>
      <w:pPr>
        <w:ind w:left="40" w:right="6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19" w:lineRule="exact"/>
        <w:rPr>
          <w:rFonts w:ascii="Times New Roman" w:cs="Times New Roman" w:eastAsia="Times New Roman" w:hAnsi="Times New Roman"/>
          <w:sz w:val="13"/>
          <w:szCs w:val="13"/>
          <w:color w:val="008000"/>
        </w:rPr>
      </w:pPr>
    </w:p>
    <w:p>
      <w:pPr>
        <w:ind w:left="40" w:right="520"/>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34264"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2025-06-23T17:30:14Z</dcterms:created>
  <dcterms:modified xsi:type="dcterms:W3CDTF">2025-06-23T17:30:14Z</dcterms:modified>
</cp:coreProperties>
</file>