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12025_080707.xml.htm"/>
      <w:bookmarkStart w:id="1" w:name="ksform407112025_08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32.67</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3,392</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32.67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6,228</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on August 21,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reported sales and option exercise, in addition to the 3,392 shares of Class A common stock and the option to purchase up to 6,228 shares of Class A common stock beneficially owned by the Reporting Person, the Reporting Person beneficially owned restricted stock units ("RSUs") representing contingent rights to receive up to an aggregate of 135,762 shares of Class A common stock and additional options to purchase up to an aggregate of 20,924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6.25% vest in quarterly installments over the 4-year period commencing on December 1, 2022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3980</Characters>
  <CharactersWithSpaces>4652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