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Sema4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SMFR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12/01/2022</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8"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6"/>
          </w:tcPr>
          <w:p>
            <w:pPr>
              <w:jc w:val="center"/>
              <w:ind w:right="36"/>
              <w:spacing w:after="0" w:line="146"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12/01/2022</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23,674</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23,674</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12/02/2022</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8,465</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0.397</w:t>
            </w:r>
          </w:p>
        </w:tc>
        <w:tc>
          <w:tcPr>
            <w:tcW w:w="122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15,209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23,674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12/01/2022</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60"/>
              <w:spacing w:after="0" w:line="142" w:lineRule="exact"/>
              <w:rPr>
                <w:sz w:val="20"/>
                <w:szCs w:val="20"/>
                <w:color w:val="auto"/>
              </w:rPr>
            </w:pPr>
            <w:r>
              <w:rPr>
                <w:rFonts w:ascii="Times New Roman" w:cs="Times New Roman" w:eastAsia="Times New Roman" w:hAnsi="Times New Roman"/>
                <w:sz w:val="13"/>
                <w:szCs w:val="13"/>
                <w:color w:val="0000FF"/>
              </w:rPr>
              <w:t>23,674</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355,113</w:t>
            </w:r>
          </w:p>
        </w:tc>
        <w:tc>
          <w:tcPr>
            <w:tcW w:w="26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vested in quarterly installments over the 4-year period commencing on December 1, 2022 until fully vested, subject to the Reporting Person's continued service to the Issuer on each vesting 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12/05/2022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2022-12-05T17:18:23Z</dcterms:created>
  <dcterms:modified xsi:type="dcterms:W3CDTF">2022-12-05T17:18:23Z</dcterms:modified>
</cp:coreProperties>
</file>