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70"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9"/>
          </w:tcPr>
          <w:p>
            <w:pPr>
              <w:jc w:val="center"/>
              <w:ind w:right="17"/>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40" w:type="dxa"/>
            <w:vAlign w:val="bottom"/>
            <w:gridSpan w:val="4"/>
            <w:vMerge w:val="restart"/>
          </w:tcPr>
          <w:p>
            <w:pPr>
              <w:jc w:val="center"/>
              <w:ind w:right="33"/>
              <w:spacing w:after="0" w:line="143" w:lineRule="exact"/>
              <w:rPr>
                <w:sz w:val="20"/>
                <w:szCs w:val="20"/>
                <w:color w:val="auto"/>
              </w:rPr>
            </w:pPr>
            <w:r>
              <w:rPr>
                <w:rFonts w:ascii="Arial" w:cs="Arial" w:eastAsia="Arial" w:hAnsi="Arial"/>
                <w:sz w:val="13"/>
                <w:szCs w:val="13"/>
                <w:color w:val="auto"/>
              </w:rPr>
              <w:t>Washington, D.C. 20549</w:t>
            </w: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480" w:type="dxa"/>
            <w:vAlign w:val="bottom"/>
            <w:gridSpan w:val="16"/>
            <w:vMerge w:val="restart"/>
          </w:tcPr>
          <w:p>
            <w:pPr>
              <w:jc w:val="center"/>
              <w:ind w:left="58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5"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80" w:type="dxa"/>
            <w:vAlign w:val="bottom"/>
            <w:gridSpan w:val="16"/>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80" w:type="dxa"/>
            <w:vAlign w:val="bottom"/>
            <w:gridSpan w:val="16"/>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40" w:type="dxa"/>
            <w:vAlign w:val="bottom"/>
            <w:gridSpan w:val="8"/>
          </w:tcPr>
          <w:p>
            <w:pPr>
              <w:jc w:val="center"/>
              <w:ind w:right="115"/>
              <w:spacing w:after="0"/>
              <w:rPr>
                <w:sz w:val="20"/>
                <w:szCs w:val="20"/>
                <w:color w:val="auto"/>
              </w:rPr>
            </w:pPr>
            <w:r>
              <w:rPr>
                <w:rFonts w:ascii="Arial" w:cs="Arial" w:eastAsia="Arial" w:hAnsi="Arial"/>
                <w:sz w:val="13"/>
                <w:szCs w:val="13"/>
                <w:color w:val="auto"/>
              </w:rPr>
              <w:t>or Section 30(h) of the Investment Company Act of 1940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2800" w:type="dxa"/>
            <w:vAlign w:val="bottom"/>
            <w:tcBorders>
              <w:bottom w:val="single" w:sz="8" w:color="2C2C2C"/>
            </w:tcBorders>
            <w:gridSpan w:val="9"/>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Stueland Katherine</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40" w:type="dxa"/>
            <w:vAlign w:val="bottom"/>
            <w:gridSpan w:val="8"/>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GeneDx Holdings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WGS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gridSpan w:val="8"/>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60" w:type="dxa"/>
            <w:vAlign w:val="bottom"/>
            <w:gridSpan w:val="8"/>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line="20" w:lineRule="exact"/>
              <w:rPr>
                <w:sz w:val="1"/>
                <w:szCs w:val="1"/>
                <w:color w:val="auto"/>
              </w:rPr>
            </w:pPr>
          </w:p>
        </w:tc>
        <w:tc>
          <w:tcPr>
            <w:tcW w:w="1180" w:type="dxa"/>
            <w:vAlign w:val="bottom"/>
            <w:gridSpan w:val="4"/>
            <w:vMerge w:val="restart"/>
          </w:tcPr>
          <w:p>
            <w:pPr>
              <w:ind w:left="1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line="20" w:lineRule="exact"/>
              <w:rPr>
                <w:sz w:val="1"/>
                <w:szCs w:val="1"/>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vMerge w:val="restart"/>
          </w:tcPr>
          <w:p>
            <w:pPr>
              <w:spacing w:after="0"/>
              <w:rPr>
                <w:sz w:val="7"/>
                <w:szCs w:val="7"/>
                <w:color w:val="auto"/>
              </w:rPr>
            </w:pPr>
          </w:p>
        </w:tc>
        <w:tc>
          <w:tcPr>
            <w:tcW w:w="1180" w:type="dxa"/>
            <w:vAlign w:val="bottom"/>
            <w:gridSpan w:val="4"/>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580" w:type="dxa"/>
            <w:vAlign w:val="bottom"/>
            <w:tcBorders>
              <w:top w:val="single" w:sz="8" w:color="EEEEEE"/>
            </w:tcBorders>
          </w:tcPr>
          <w:p>
            <w:pPr>
              <w:spacing w:after="0"/>
              <w:rPr>
                <w:sz w:val="7"/>
                <w:szCs w:val="7"/>
                <w:color w:val="auto"/>
              </w:rPr>
            </w:pPr>
          </w:p>
        </w:tc>
        <w:tc>
          <w:tcPr>
            <w:tcW w:w="640" w:type="dxa"/>
            <w:vAlign w:val="bottom"/>
            <w:tcBorders>
              <w:top w:val="single" w:sz="8" w:color="EEEEEE"/>
            </w:tcBorders>
          </w:tcPr>
          <w:p>
            <w:pPr>
              <w:spacing w:after="0"/>
              <w:rPr>
                <w:sz w:val="7"/>
                <w:szCs w:val="7"/>
                <w:color w:val="auto"/>
              </w:rPr>
            </w:pPr>
          </w:p>
        </w:tc>
        <w:tc>
          <w:tcPr>
            <w:tcW w:w="140" w:type="dxa"/>
            <w:vAlign w:val="bottom"/>
            <w:tcBorders>
              <w:top w:val="single" w:sz="8" w:color="EEEEEE"/>
            </w:tcBorders>
          </w:tcPr>
          <w:p>
            <w:pPr>
              <w:spacing w:after="0"/>
              <w:rPr>
                <w:sz w:val="7"/>
                <w:szCs w:val="7"/>
                <w:color w:val="auto"/>
              </w:rPr>
            </w:pPr>
          </w:p>
        </w:tc>
        <w:tc>
          <w:tcPr>
            <w:tcW w:w="260" w:type="dxa"/>
            <w:vAlign w:val="bottom"/>
            <w:tcBorders>
              <w:top w:val="single" w:sz="8" w:color="EEEEEE"/>
            </w:tcBorders>
          </w:tcPr>
          <w:p>
            <w:pPr>
              <w:spacing w:after="0"/>
              <w:rPr>
                <w:sz w:val="7"/>
                <w:szCs w:val="7"/>
                <w:color w:val="auto"/>
              </w:rPr>
            </w:pPr>
          </w:p>
        </w:tc>
        <w:tc>
          <w:tcPr>
            <w:tcW w:w="780" w:type="dxa"/>
            <w:vAlign w:val="bottom"/>
            <w:tcBorders>
              <w:top w:val="single" w:sz="8" w:color="EEEEEE"/>
            </w:tcBorders>
          </w:tcPr>
          <w:p>
            <w:pPr>
              <w:spacing w:after="0"/>
              <w:rPr>
                <w:sz w:val="7"/>
                <w:szCs w:val="7"/>
                <w:color w:val="auto"/>
              </w:rPr>
            </w:pPr>
          </w:p>
        </w:tc>
        <w:tc>
          <w:tcPr>
            <w:tcW w:w="1160" w:type="dxa"/>
            <w:vAlign w:val="bottom"/>
            <w:tcBorders>
              <w:top w:val="single" w:sz="8" w:color="EEEEEE"/>
            </w:tcBorders>
          </w:tcPr>
          <w:p>
            <w:pPr>
              <w:spacing w:after="0"/>
              <w:rPr>
                <w:sz w:val="7"/>
                <w:szCs w:val="7"/>
                <w:color w:val="auto"/>
              </w:rPr>
            </w:pPr>
          </w:p>
        </w:tc>
        <w:tc>
          <w:tcPr>
            <w:tcW w:w="8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6"/>
                <w:szCs w:val="6"/>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40" w:type="dxa"/>
            <w:vAlign w:val="bottom"/>
            <w:gridSpan w:val="8"/>
            <w:vMerge w:val="continue"/>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560" w:type="dxa"/>
            <w:vAlign w:val="bottom"/>
            <w:gridSpan w:val="8"/>
            <w:vMerge w:val="restart"/>
          </w:tcPr>
          <w:p>
            <w:pPr>
              <w:ind w:left="240"/>
              <w:spacing w:after="0"/>
              <w:rPr>
                <w:sz w:val="20"/>
                <w:szCs w:val="20"/>
                <w:color w:val="auto"/>
              </w:rPr>
            </w:pPr>
            <w:r>
              <w:rPr>
                <w:rFonts w:ascii="Arial" w:cs="Arial" w:eastAsia="Arial" w:hAnsi="Arial"/>
                <w:sz w:val="17"/>
                <w:szCs w:val="17"/>
                <w:color w:val="0000FF"/>
              </w:rPr>
              <w:t>06/16/2023</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GENEDX HOLDINGS CORP.</w:t>
            </w:r>
          </w:p>
        </w:tc>
        <w:tc>
          <w:tcPr>
            <w:tcW w:w="1560" w:type="dxa"/>
            <w:vAlign w:val="bottom"/>
            <w:gridSpan w:val="8"/>
            <w:vMerge w:val="continue"/>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6"/>
            <w:vMerge w:val="restart"/>
          </w:tcPr>
          <w:p>
            <w:pPr>
              <w:ind w:left="340"/>
              <w:spacing w:after="0"/>
              <w:rPr>
                <w:sz w:val="20"/>
                <w:szCs w:val="20"/>
                <w:color w:val="auto"/>
              </w:rPr>
            </w:pPr>
            <w:r>
              <w:rPr>
                <w:rFonts w:ascii="Arial" w:cs="Arial" w:eastAsia="Arial" w:hAnsi="Arial"/>
                <w:sz w:val="17"/>
                <w:szCs w:val="17"/>
                <w:color w:val="0000FF"/>
              </w:rPr>
              <w:t>Chief Executive Officer</w:t>
            </w: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gridSpan w:val="7"/>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6"/>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333 LUDLOW ST., NORTH TOWER</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3"/>
          </w:tcPr>
          <w:p>
            <w:pPr>
              <w:spacing w:after="0"/>
              <w:rPr>
                <w:sz w:val="3"/>
                <w:szCs w:val="3"/>
                <w:color w:val="auto"/>
              </w:rPr>
            </w:pPr>
          </w:p>
        </w:tc>
        <w:tc>
          <w:tcPr>
            <w:tcW w:w="2800" w:type="dxa"/>
            <w:vAlign w:val="bottom"/>
            <w:tcBorders>
              <w:bottom w:val="single" w:sz="8" w:color="2C2C2C"/>
            </w:tcBorders>
            <w:gridSpan w:val="9"/>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gridSpan w:val="7"/>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8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16"/>
                <w:szCs w:val="16"/>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0" w:type="dxa"/>
            <w:vAlign w:val="bottom"/>
            <w:gridSpan w:val="15"/>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920" w:type="dxa"/>
            <w:vAlign w:val="bottom"/>
            <w:gridSpan w:val="11"/>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ind w:left="20"/>
              <w:spacing w:after="0" w:line="185" w:lineRule="exact"/>
              <w:rPr>
                <w:sz w:val="20"/>
                <w:szCs w:val="20"/>
                <w:color w:val="auto"/>
              </w:rPr>
            </w:pPr>
            <w:r>
              <w:rPr>
                <w:rFonts w:ascii="Arial" w:cs="Arial" w:eastAsia="Arial" w:hAnsi="Arial"/>
                <w:sz w:val="17"/>
                <w:szCs w:val="17"/>
                <w:color w:val="0000FF"/>
              </w:rPr>
              <w:t>STAMFORD</w:t>
            </w:r>
          </w:p>
        </w:tc>
        <w:tc>
          <w:tcPr>
            <w:tcW w:w="1180" w:type="dxa"/>
            <w:vAlign w:val="bottom"/>
            <w:gridSpan w:val="3"/>
          </w:tcPr>
          <w:p>
            <w:pPr>
              <w:spacing w:after="0" w:line="185" w:lineRule="exact"/>
              <w:rPr>
                <w:sz w:val="20"/>
                <w:szCs w:val="20"/>
                <w:color w:val="auto"/>
              </w:rPr>
            </w:pPr>
            <w:r>
              <w:rPr>
                <w:rFonts w:ascii="Arial" w:cs="Arial" w:eastAsia="Arial" w:hAnsi="Arial"/>
                <w:sz w:val="17"/>
                <w:szCs w:val="17"/>
                <w:color w:val="0000FF"/>
              </w:rPr>
              <w:t>CT</w:t>
            </w:r>
          </w:p>
        </w:tc>
        <w:tc>
          <w:tcPr>
            <w:tcW w:w="1160" w:type="dxa"/>
            <w:vAlign w:val="bottom"/>
          </w:tcPr>
          <w:p>
            <w:pPr>
              <w:ind w:left="60"/>
              <w:spacing w:after="0" w:line="185" w:lineRule="exact"/>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2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400" w:type="dxa"/>
            <w:vAlign w:val="bottom"/>
            <w:tcBorders>
              <w:bottom w:val="single" w:sz="8" w:color="9A9A9A"/>
            </w:tcBorders>
            <w:gridSpan w:val="2"/>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60" w:type="dxa"/>
            <w:vAlign w:val="bottom"/>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9"/>
          </w:tcPr>
          <w:p>
            <w:pPr>
              <w:spacing w:after="0"/>
              <w:rPr>
                <w:sz w:val="20"/>
                <w:szCs w:val="20"/>
                <w:color w:val="auto"/>
              </w:rPr>
            </w:pPr>
            <w:r>
              <w:rPr>
                <w:rFonts w:ascii="Arial" w:cs="Arial" w:eastAsia="Arial" w:hAnsi="Arial"/>
                <w:sz w:val="21"/>
                <w:szCs w:val="21"/>
                <w:color w:val="auto"/>
                <w:w w:val="98"/>
              </w:rPr>
              <w:t>Rule 10b5-1(c) Transaction Indication</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960" w:type="dxa"/>
            <w:vAlign w:val="bottom"/>
            <w:gridSpan w:val="22"/>
            <w:vMerge w:val="restart"/>
          </w:tcPr>
          <w:p>
            <w:pPr>
              <w:ind w:left="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960" w:type="dxa"/>
            <w:vAlign w:val="bottom"/>
            <w:gridSpan w:val="2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600" w:type="dxa"/>
            <w:vAlign w:val="bottom"/>
            <w:gridSpan w:val="12"/>
          </w:tcPr>
          <w:p>
            <w:pPr>
              <w:ind w:left="4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980" w:type="dxa"/>
            <w:vAlign w:val="bottom"/>
            <w:tcBorders>
              <w:top w:val="single" w:sz="8" w:color="2C2C2C"/>
            </w:tcBorders>
            <w:gridSpan w:val="20"/>
          </w:tcPr>
          <w:p>
            <w:pPr>
              <w:jc w:val="center"/>
              <w:ind w:left="4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7"/>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9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0" w:type="dxa"/>
            <w:vAlign w:val="bottom"/>
            <w:gridSpan w:val="7"/>
          </w:tcPr>
          <w:p>
            <w:pPr>
              <w:ind w:left="60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100"/>
              <w:spacing w:after="0" w:line="131"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6"/>
          </w:tcPr>
          <w:p>
            <w:pPr>
              <w:jc w:val="right"/>
              <w:ind w:right="35"/>
              <w:spacing w:after="0"/>
              <w:rPr>
                <w:sz w:val="20"/>
                <w:szCs w:val="20"/>
                <w:color w:val="auto"/>
              </w:rPr>
            </w:pPr>
            <w:r>
              <w:rPr>
                <w:rFonts w:ascii="Arial" w:cs="Arial" w:eastAsia="Arial" w:hAnsi="Arial"/>
                <w:sz w:val="17"/>
                <w:szCs w:val="17"/>
                <w:color w:val="0000FF"/>
              </w:rPr>
              <w:t>06/16/2023</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73"/>
              <w:spacing w:after="0"/>
              <w:rPr>
                <w:sz w:val="20"/>
                <w:szCs w:val="20"/>
                <w:color w:val="auto"/>
              </w:rPr>
            </w:pPr>
            <w:r>
              <w:rPr>
                <w:rFonts w:ascii="Arial" w:cs="Arial" w:eastAsia="Arial" w:hAnsi="Arial"/>
                <w:sz w:val="17"/>
                <w:szCs w:val="17"/>
                <w:color w:val="0000FF"/>
                <w:w w:val="88"/>
              </w:rPr>
              <w:t>18,750</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gridSpan w:val="2"/>
          </w:tcPr>
          <w:p>
            <w:pPr>
              <w:jc w:val="center"/>
              <w:ind w:left="74"/>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5"/>
          </w:tcPr>
          <w:p>
            <w:pPr>
              <w:ind w:left="380"/>
              <w:spacing w:after="0"/>
              <w:rPr>
                <w:sz w:val="20"/>
                <w:szCs w:val="20"/>
                <w:color w:val="auto"/>
              </w:rPr>
            </w:pPr>
            <w:r>
              <w:rPr>
                <w:rFonts w:ascii="Arial" w:cs="Arial" w:eastAsia="Arial" w:hAnsi="Arial"/>
                <w:sz w:val="17"/>
                <w:szCs w:val="17"/>
                <w:color w:val="0000FF"/>
              </w:rPr>
              <w:t>38,784</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4"/>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5"/>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6"/>
          </w:tcPr>
          <w:p>
            <w:pPr>
              <w:jc w:val="right"/>
              <w:ind w:right="35"/>
              <w:spacing w:after="0"/>
              <w:rPr>
                <w:sz w:val="20"/>
                <w:szCs w:val="20"/>
                <w:color w:val="auto"/>
              </w:rPr>
            </w:pPr>
            <w:r>
              <w:rPr>
                <w:rFonts w:ascii="Arial" w:cs="Arial" w:eastAsia="Arial" w:hAnsi="Arial"/>
                <w:sz w:val="17"/>
                <w:szCs w:val="17"/>
                <w:color w:val="0000FF"/>
              </w:rPr>
              <w:t>06/20/2023</w:t>
            </w: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8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89"/>
              </w:rPr>
              <w:t>7,654</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6.3703</w:t>
            </w:r>
            <w:r>
              <w:rPr>
                <w:rFonts w:ascii="Arial" w:cs="Arial" w:eastAsia="Arial" w:hAnsi="Arial"/>
                <w:sz w:val="21"/>
                <w:szCs w:val="21"/>
                <w:color w:val="008000"/>
                <w:w w:val="89"/>
                <w:vertAlign w:val="superscript"/>
              </w:rPr>
              <w:t>(3)</w:t>
            </w:r>
          </w:p>
        </w:tc>
        <w:tc>
          <w:tcPr>
            <w:tcW w:w="1220" w:type="dxa"/>
            <w:vAlign w:val="bottom"/>
            <w:tcBorders>
              <w:bottom w:val="single" w:sz="8" w:color="2C2C2C"/>
            </w:tcBorders>
            <w:gridSpan w:val="5"/>
          </w:tcPr>
          <w:p>
            <w:pPr>
              <w:ind w:left="380"/>
              <w:spacing w:after="0"/>
              <w:rPr>
                <w:sz w:val="20"/>
                <w:szCs w:val="20"/>
                <w:color w:val="auto"/>
              </w:rPr>
            </w:pPr>
            <w:r>
              <w:rPr>
                <w:rFonts w:ascii="Arial" w:cs="Arial" w:eastAsia="Arial" w:hAnsi="Arial"/>
                <w:sz w:val="17"/>
                <w:szCs w:val="17"/>
                <w:color w:val="0000FF"/>
              </w:rPr>
              <w:t>31,130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6"/>
          </w:tcPr>
          <w:p>
            <w:pPr>
              <w:jc w:val="right"/>
              <w:ind w:right="35"/>
              <w:spacing w:after="0"/>
              <w:rPr>
                <w:sz w:val="20"/>
                <w:szCs w:val="20"/>
                <w:color w:val="auto"/>
              </w:rPr>
            </w:pPr>
            <w:r>
              <w:rPr>
                <w:rFonts w:ascii="Arial" w:cs="Arial" w:eastAsia="Arial" w:hAnsi="Arial"/>
                <w:sz w:val="17"/>
                <w:szCs w:val="17"/>
                <w:color w:val="0000FF"/>
              </w:rPr>
              <w:t>06/20/2023</w:t>
            </w: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8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91"/>
              </w:rPr>
              <w:t>311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ind w:left="74"/>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6.33</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5"/>
          </w:tcPr>
          <w:p>
            <w:pPr>
              <w:ind w:left="380"/>
              <w:spacing w:after="0"/>
              <w:rPr>
                <w:sz w:val="20"/>
                <w:szCs w:val="20"/>
                <w:color w:val="auto"/>
              </w:rPr>
            </w:pPr>
            <w:r>
              <w:rPr>
                <w:rFonts w:ascii="Arial" w:cs="Arial" w:eastAsia="Arial" w:hAnsi="Arial"/>
                <w:sz w:val="17"/>
                <w:szCs w:val="17"/>
                <w:color w:val="0000FF"/>
              </w:rPr>
              <w:t>30,819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980" w:type="dxa"/>
            <w:vAlign w:val="bottom"/>
            <w:tcBorders>
              <w:top w:val="single" w:sz="8" w:color="2C2C2C"/>
            </w:tcBorders>
            <w:gridSpan w:val="20"/>
          </w:tcPr>
          <w:p>
            <w:pPr>
              <w:jc w:val="right"/>
              <w:ind w:right="5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Amount 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00" w:type="dxa"/>
            <w:vAlign w:val="bottom"/>
            <w:tcBorders>
              <w:right w:val="single" w:sz="8" w:color="2C2C2C"/>
            </w:tcBorders>
            <w:gridSpan w:val="6"/>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Acquired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5"/>
          </w:tcPr>
          <w:p>
            <w:pPr>
              <w:ind w:left="1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(A) or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Disposed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of (D)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3, 4</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gridSpan w:val="6"/>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rPr>
              <w:t>Class A</w:t>
            </w:r>
          </w:p>
        </w:tc>
        <w:tc>
          <w:tcPr>
            <w:tcW w:w="5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9"/>
              </w:rPr>
              <w:t>18,750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40" w:type="dxa"/>
            <w:vAlign w:val="bottom"/>
            <w:gridSpan w:val="2"/>
          </w:tcPr>
          <w:p>
            <w:pPr>
              <w:jc w:val="right"/>
              <w:ind w:right="95"/>
              <w:spacing w:after="0" w:line="144" w:lineRule="exact"/>
              <w:rPr>
                <w:sz w:val="20"/>
                <w:szCs w:val="20"/>
                <w:color w:val="auto"/>
              </w:rPr>
            </w:pPr>
            <w:r>
              <w:rPr>
                <w:rFonts w:ascii="Arial" w:cs="Arial" w:eastAsia="Arial" w:hAnsi="Arial"/>
                <w:sz w:val="13"/>
                <w:szCs w:val="13"/>
                <w:color w:val="0000FF"/>
              </w:rPr>
              <w:t>06/16/2023</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4"/>
          </w:tcPr>
          <w:p>
            <w:pPr>
              <w:jc w:val="right"/>
              <w:ind w:right="140"/>
              <w:spacing w:after="0" w:line="144"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20" w:type="dxa"/>
            <w:vAlign w:val="bottom"/>
          </w:tcPr>
          <w:p>
            <w:pPr>
              <w:ind w:left="300"/>
              <w:spacing w:after="0" w:line="144" w:lineRule="exact"/>
              <w:rPr>
                <w:sz w:val="20"/>
                <w:szCs w:val="20"/>
                <w:color w:val="auto"/>
              </w:rPr>
            </w:pPr>
            <w:r>
              <w:rPr>
                <w:rFonts w:ascii="Arial" w:cs="Arial" w:eastAsia="Arial" w:hAnsi="Arial"/>
                <w:sz w:val="13"/>
                <w:szCs w:val="13"/>
                <w:color w:val="0000FF"/>
              </w:rPr>
              <w:t>18,750</w:t>
            </w:r>
          </w:p>
        </w:tc>
        <w:tc>
          <w:tcPr>
            <w:tcW w:w="720" w:type="dxa"/>
            <w:vAlign w:val="bottom"/>
          </w:tcPr>
          <w:p>
            <w:pPr>
              <w:ind w:left="340"/>
              <w:spacing w:after="0"/>
              <w:rPr>
                <w:sz w:val="20"/>
                <w:szCs w:val="20"/>
                <w:color w:val="auto"/>
              </w:rPr>
            </w:pPr>
            <w:r>
              <w:rPr>
                <w:rFonts w:ascii="Arial" w:cs="Arial" w:eastAsia="Arial" w:hAnsi="Arial"/>
                <w:sz w:val="11"/>
                <w:szCs w:val="11"/>
                <w:color w:val="008000"/>
              </w:rPr>
              <w:t>(4)</w:t>
            </w:r>
          </w:p>
        </w:tc>
        <w:tc>
          <w:tcPr>
            <w:tcW w:w="80" w:type="dxa"/>
            <w:vAlign w:val="bottom"/>
          </w:tcPr>
          <w:p>
            <w:pPr>
              <w:spacing w:after="0"/>
              <w:rPr>
                <w:sz w:val="12"/>
                <w:szCs w:val="12"/>
                <w:color w:val="auto"/>
              </w:rPr>
            </w:pPr>
          </w:p>
        </w:tc>
        <w:tc>
          <w:tcPr>
            <w:tcW w:w="720" w:type="dxa"/>
            <w:vAlign w:val="bottom"/>
          </w:tcPr>
          <w:p>
            <w:pPr>
              <w:ind w:left="280"/>
              <w:spacing w:after="0"/>
              <w:rPr>
                <w:sz w:val="20"/>
                <w:szCs w:val="20"/>
                <w:color w:val="auto"/>
              </w:rPr>
            </w:pPr>
            <w:r>
              <w:rPr>
                <w:rFonts w:ascii="Arial" w:cs="Arial" w:eastAsia="Arial" w:hAnsi="Arial"/>
                <w:sz w:val="11"/>
                <w:szCs w:val="11"/>
                <w:color w:val="008000"/>
              </w:rPr>
              <w:t>(4)</w:t>
            </w:r>
          </w:p>
        </w:tc>
        <w:tc>
          <w:tcPr>
            <w:tcW w:w="640" w:type="dxa"/>
            <w:vAlign w:val="bottom"/>
          </w:tcPr>
          <w:p>
            <w:pPr>
              <w:ind w:left="40"/>
              <w:spacing w:after="0" w:line="144" w:lineRule="exact"/>
              <w:rPr>
                <w:sz w:val="20"/>
                <w:szCs w:val="20"/>
                <w:color w:val="auto"/>
              </w:rPr>
            </w:pPr>
            <w:r>
              <w:rPr>
                <w:rFonts w:ascii="Arial" w:cs="Arial" w:eastAsia="Arial" w:hAnsi="Arial"/>
                <w:sz w:val="13"/>
                <w:szCs w:val="13"/>
                <w:color w:val="0000FF"/>
              </w:rPr>
              <w:t>Common</w:t>
            </w: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97"/>
              <w:spacing w:after="0" w:line="144" w:lineRule="exact"/>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0.00</w:t>
            </w:r>
          </w:p>
        </w:tc>
        <w:tc>
          <w:tcPr>
            <w:tcW w:w="620" w:type="dxa"/>
            <w:vAlign w:val="bottom"/>
            <w:gridSpan w:val="3"/>
          </w:tcPr>
          <w:p>
            <w:pPr>
              <w:ind w:left="180"/>
              <w:spacing w:after="0" w:line="144" w:lineRule="exact"/>
              <w:rPr>
                <w:sz w:val="20"/>
                <w:szCs w:val="20"/>
                <w:color w:val="auto"/>
              </w:rPr>
            </w:pPr>
            <w:r>
              <w:rPr>
                <w:rFonts w:ascii="Arial" w:cs="Arial" w:eastAsia="Arial" w:hAnsi="Arial"/>
                <w:sz w:val="13"/>
                <w:szCs w:val="13"/>
                <w:color w:val="0000FF"/>
                <w:w w:val="89"/>
              </w:rPr>
              <w:t>281,250</w:t>
            </w:r>
          </w:p>
        </w:tc>
        <w:tc>
          <w:tcPr>
            <w:tcW w:w="24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Unit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0000FF"/>
              </w:rPr>
              <w:t>Stock</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-6504940</wp:posOffset>
            </wp:positionV>
            <wp:extent cx="7045325" cy="6518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51827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6" w:lineRule="exact"/>
        <w:rPr>
          <w:rFonts w:ascii="Arial" w:cs="Arial" w:eastAsia="Arial" w:hAnsi="Arial"/>
          <w:sz w:val="13"/>
          <w:szCs w:val="13"/>
          <w:color w:val="008000"/>
        </w:rPr>
      </w:pPr>
    </w:p>
    <w:p>
      <w:pPr>
        <w:ind w:left="40" w:right="480" w:firstLine="4"/>
        <w:spacing w:after="0" w:line="25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2" w:lineRule="exact"/>
        <w:rPr>
          <w:rFonts w:ascii="Arial" w:cs="Arial" w:eastAsia="Arial" w:hAnsi="Arial"/>
          <w:sz w:val="13"/>
          <w:szCs w:val="13"/>
          <w:color w:val="008000"/>
        </w:rPr>
      </w:pPr>
    </w:p>
    <w:p>
      <w:pPr>
        <w:ind w:left="40" w:right="24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$6.23 to $6.67,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16, 2023 until fully vested, subject to the Reporting Person's continued service to the Issuer on each vesting 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Devin Schaffer, Attorney-</w:t>
            </w:r>
          </w:p>
        </w:tc>
        <w:tc>
          <w:tcPr>
            <w:tcW w:w="100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9"/>
              </w:rPr>
              <w:t>06/21/2023</w:t>
            </w:r>
          </w:p>
        </w:tc>
        <w:tc>
          <w:tcPr>
            <w:tcW w:w="0" w:type="dxa"/>
            <w:vAlign w:val="bottom"/>
          </w:tcPr>
          <w:p>
            <w:pPr>
              <w:spacing w:after="0"/>
              <w:rPr>
                <w:sz w:val="1"/>
                <w:szCs w:val="1"/>
                <w:color w:val="auto"/>
              </w:rPr>
            </w:pPr>
          </w:p>
        </w:tc>
      </w:tr>
      <w:tr>
        <w:trPr>
          <w:trHeight w:val="85"/>
        </w:trPr>
        <w:tc>
          <w:tcPr>
            <w:tcW w:w="50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in-Fact</w:t>
            </w:r>
          </w:p>
        </w:tc>
        <w:tc>
          <w:tcPr>
            <w:tcW w:w="148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0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48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689575" TargetMode="External"/><Relationship Id="rId9"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2023-06-21T15:17:32Z</dcterms:created>
  <dcterms:modified xsi:type="dcterms:W3CDTF">2023-06-21T15:17:32Z</dcterms:modified>
</cp:coreProperties>
</file>