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5009</w:t>
      </w:r>
      <w:r>
        <w:rPr>
          <w:sz w:val="20"/>
          <w:szCs w:val="20"/>
          <w:color w:val="auto"/>
        </w:rPr>
        <w:tab/>
      </w:r>
      <w:r>
        <w:rPr>
          <w:rFonts w:ascii="Times New Roman" w:cs="Times New Roman" w:eastAsia="Times New Roman" w:hAnsi="Times New Roman"/>
          <w:sz w:val="21"/>
          <w:szCs w:val="21"/>
          <w:color w:val="auto"/>
        </w:rPr>
        <w:t>363400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28588943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3743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06/16/2025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03/10/2025 922</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87300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03/13/2025 402</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03/17/2025 3749</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362600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03/26/2025 8746</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836200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04/09/2025 14270</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1313700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04/29/2025 388</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06/02/2025 370</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26400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600"/>
        <w:spacing w:after="0" w:line="249" w:lineRule="auto"/>
        <w:rPr>
          <w:sz w:val="20"/>
          <w:szCs w:val="20"/>
          <w:color w:val="auto"/>
        </w:rPr>
      </w:pPr>
      <w:r>
        <w:rPr>
          <w:rFonts w:ascii="Times New Roman" w:cs="Times New Roman" w:eastAsia="Times New Roman" w:hAnsi="Times New Roman"/>
          <w:sz w:val="21"/>
          <w:szCs w:val="21"/>
          <w:color w:val="auto"/>
        </w:rPr>
        <w:t>Represents 5,009 shares to be sold on behalf of the Reporting Person to cover tax withholding obligations in connection with the vesting of restricted stock units, including: 1) 1,266 shares to be sold in connection with the vesting of restricted stock units on June 9, 2025; and 2) 3,743 shares to be sold in connection with the vesting of</w:t>
      </w:r>
    </w:p>
    <w:p>
      <w:pPr>
        <w:spacing w:after="0" w:line="1" w:lineRule="exact"/>
        <w:rPr>
          <w:sz w:val="20"/>
          <w:szCs w:val="20"/>
          <w:color w:val="auto"/>
        </w:rPr>
      </w:pPr>
    </w:p>
    <w:p>
      <w:pPr>
        <w:ind w:left="940" w:right="100" w:hanging="899"/>
        <w:spacing w:after="0" w:line="234" w:lineRule="auto"/>
        <w:tabs>
          <w:tab w:leader="none" w:pos="920" w:val="left"/>
        </w:tabs>
        <w:rPr>
          <w:sz w:val="20"/>
          <w:szCs w:val="20"/>
          <w:color w:val="auto"/>
        </w:rPr>
      </w:pPr>
      <w:r>
        <w:rPr>
          <w:rFonts w:ascii="Times New Roman" w:cs="Times New Roman" w:eastAsia="Times New Roman" w:hAnsi="Times New Roman"/>
          <w:sz w:val="22"/>
          <w:szCs w:val="22"/>
          <w:color w:val="auto"/>
        </w:rPr>
        <w:t>Remarks</w:t>
        <w:tab/>
        <w:t>restricted stock units on June 16, 2025. Shares sold in the past 3 months by the Reporting Person include: 1) 14,577 shares sold to cover tax withholding obligations in connection with the vesting and settlement of RSUs; and 2) 14,270 shares in connection with sales pursuant to the Reporting Person's Rule 10b5-1 trading plan adopted on August 21, 2024.</w:t>
      </w:r>
    </w:p>
    <w:p>
      <w:pPr>
        <w:spacing w:after="0" w:line="15"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22"/>
          <w:szCs w:val="22"/>
          <w:color w:val="auto"/>
        </w:rPr>
        <w:t>Date of</w:t>
      </w:r>
      <w:r>
        <w:rPr>
          <w:sz w:val="20"/>
          <w:szCs w:val="20"/>
          <w:color w:val="auto"/>
        </w:rPr>
        <w:tab/>
      </w:r>
      <w:r>
        <w:rPr>
          <w:rFonts w:ascii="Times New Roman" w:cs="Times New Roman" w:eastAsia="Times New Roman" w:hAnsi="Times New Roman"/>
          <w:sz w:val="21"/>
          <w:szCs w:val="21"/>
          <w:color w:val="auto"/>
        </w:rPr>
        <w:t>06/09/2025</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Notice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2025-06-09T18:25:02Z</dcterms:created>
  <dcterms:modified xsi:type="dcterms:W3CDTF">2025-06-09T18:25:02Z</dcterms:modified>
</cp:coreProperties>
</file>