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1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1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1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3994150</wp:posOffset>
            </wp:positionH>
            <wp:positionV relativeFrom="paragraph">
              <wp:posOffset>-631190</wp:posOffset>
            </wp:positionV>
            <wp:extent cx="58420" cy="644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750570</wp:posOffset>
            </wp:positionV>
            <wp:extent cx="6992620" cy="52012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5201285"/>
                    </a:xfrm>
                    <a:prstGeom prst="rect">
                      <a:avLst/>
                    </a:prstGeom>
                    <a:noFill/>
                  </pic:spPr>
                </pic:pic>
              </a:graphicData>
            </a:graphic>
          </wp:anchor>
        </w:drawing>
      </w:r>
    </w:p>
    <w:p>
      <w:pPr>
        <w:spacing w:after="0" w:line="1194"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3660" w:type="dxa"/>
            <w:vAlign w:val="bottom"/>
            <w:gridSpan w:val="6"/>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4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Stueland Katherine</w:t>
              </w:r>
            </w:hyperlink>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760" w:type="dxa"/>
            <w:vAlign w:val="bottom"/>
            <w:gridSpan w:val="2"/>
          </w:tcPr>
          <w:p>
            <w:pPr>
              <w:spacing w:after="0" w:line="182"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GeneDx Holdings Corp.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WGS</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440" w:type="dxa"/>
            <w:vAlign w:val="bottom"/>
            <w:gridSpan w:val="3"/>
            <w:vMerge w:val="continue"/>
          </w:tcPr>
          <w:p>
            <w:pPr>
              <w:spacing w:after="0"/>
              <w:rPr>
                <w:sz w:val="5"/>
                <w:szCs w:val="5"/>
                <w:color w:val="auto"/>
              </w:rPr>
            </w:pPr>
          </w:p>
        </w:tc>
        <w:tc>
          <w:tcPr>
            <w:tcW w:w="1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2040" w:type="dxa"/>
            <w:vAlign w:val="bottom"/>
            <w:tcBorders>
              <w:top w:val="single" w:sz="8" w:color="0000EE"/>
            </w:tcBorders>
          </w:tcPr>
          <w:p>
            <w:pPr>
              <w:spacing w:after="0"/>
              <w:rPr>
                <w:sz w:val="5"/>
                <w:szCs w:val="5"/>
                <w:color w:val="auto"/>
              </w:rPr>
            </w:pPr>
          </w:p>
        </w:tc>
        <w:tc>
          <w:tcPr>
            <w:tcW w:w="1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780" w:type="dxa"/>
            <w:vAlign w:val="bottom"/>
            <w:tcBorders>
              <w:top w:val="single" w:sz="8" w:color="0000EE"/>
              <w:bottom w:val="single" w:sz="8" w:color="9A9A9A"/>
            </w:tcBorders>
          </w:tcPr>
          <w:p>
            <w:pPr>
              <w:spacing w:after="0"/>
              <w:rPr>
                <w:sz w:val="14"/>
                <w:szCs w:val="14"/>
                <w:color w:val="auto"/>
              </w:rPr>
            </w:pPr>
          </w:p>
        </w:tc>
        <w:tc>
          <w:tcPr>
            <w:tcW w:w="820" w:type="dxa"/>
            <w:vAlign w:val="bottom"/>
            <w:tcBorders>
              <w:top w:val="single" w:sz="8" w:color="0000EE"/>
              <w:bottom w:val="single" w:sz="8" w:color="9A9A9A"/>
            </w:tcBorders>
          </w:tcPr>
          <w:p>
            <w:pPr>
              <w:spacing w:after="0"/>
              <w:rPr>
                <w:sz w:val="14"/>
                <w:szCs w:val="14"/>
                <w:color w:val="auto"/>
              </w:rPr>
            </w:pPr>
          </w:p>
        </w:tc>
        <w:tc>
          <w:tcPr>
            <w:tcW w:w="840" w:type="dxa"/>
            <w:vAlign w:val="bottom"/>
            <w:tcBorders>
              <w:bottom w:val="single" w:sz="8" w:color="9A9A9A"/>
            </w:tcBorders>
          </w:tcPr>
          <w:p>
            <w:pPr>
              <w:spacing w:after="0"/>
              <w:rPr>
                <w:sz w:val="14"/>
                <w:szCs w:val="14"/>
                <w:color w:val="auto"/>
              </w:rPr>
            </w:pPr>
          </w:p>
        </w:tc>
        <w:tc>
          <w:tcPr>
            <w:tcW w:w="118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820" w:type="dxa"/>
            <w:vAlign w:val="bottom"/>
          </w:tcPr>
          <w:p>
            <w:pPr>
              <w:spacing w:after="0"/>
              <w:rPr>
                <w:sz w:val="6"/>
                <w:szCs w:val="6"/>
                <w:color w:val="auto"/>
              </w:rPr>
            </w:pPr>
          </w:p>
        </w:tc>
        <w:tc>
          <w:tcPr>
            <w:tcW w:w="84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40" w:type="dxa"/>
            <w:vAlign w:val="bottom"/>
            <w:tcBorders>
              <w:bottom w:val="single" w:sz="8" w:color="2C2C2C"/>
            </w:tcBorders>
          </w:tcPr>
          <w:p>
            <w:pPr>
              <w:spacing w:after="0"/>
              <w:rPr>
                <w:sz w:val="6"/>
                <w:szCs w:val="6"/>
                <w:color w:val="auto"/>
              </w:rPr>
            </w:pPr>
          </w:p>
        </w:tc>
        <w:tc>
          <w:tcPr>
            <w:tcW w:w="172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(Last)</w:t>
            </w:r>
          </w:p>
        </w:tc>
        <w:tc>
          <w:tcPr>
            <w:tcW w:w="1660" w:type="dxa"/>
            <w:vAlign w:val="bottom"/>
            <w:gridSpan w:val="2"/>
          </w:tcPr>
          <w:p>
            <w:pPr>
              <w:ind w:left="440"/>
              <w:spacing w:after="0"/>
              <w:rPr>
                <w:sz w:val="20"/>
                <w:szCs w:val="20"/>
                <w:color w:val="auto"/>
              </w:rPr>
            </w:pPr>
            <w:r>
              <w:rPr>
                <w:rFonts w:ascii="Arial" w:cs="Arial" w:eastAsia="Arial" w:hAnsi="Arial"/>
                <w:sz w:val="13"/>
                <w:szCs w:val="13"/>
                <w:color w:val="auto"/>
              </w:rPr>
              <w:t>(First)</w:t>
            </w:r>
          </w:p>
        </w:tc>
        <w:tc>
          <w:tcPr>
            <w:tcW w:w="1180" w:type="dxa"/>
            <w:vAlign w:val="bottom"/>
          </w:tcPr>
          <w:p>
            <w:pPr>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w w:val="98"/>
              </w:rPr>
              <w:t>C/O GENEDX HOLDINGS CORP.</w:t>
            </w:r>
          </w:p>
        </w:tc>
        <w:tc>
          <w:tcPr>
            <w:tcW w:w="1180" w:type="dxa"/>
            <w:vAlign w:val="bottom"/>
          </w:tcPr>
          <w:p>
            <w:pPr>
              <w:spacing w:after="0"/>
              <w:rPr>
                <w:sz w:val="19"/>
                <w:szCs w:val="19"/>
                <w:color w:val="auto"/>
              </w:rPr>
            </w:pPr>
          </w:p>
        </w:tc>
        <w:tc>
          <w:tcPr>
            <w:tcW w:w="220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04/29/2025</w:t>
            </w: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440" w:type="dxa"/>
            <w:vAlign w:val="bottom"/>
            <w:gridSpan w:val="3"/>
            <w:vMerge w:val="continue"/>
          </w:tcPr>
          <w:p>
            <w:pPr>
              <w:spacing w:after="0"/>
              <w:rPr>
                <w:sz w:val="6"/>
                <w:szCs w:val="6"/>
                <w:color w:val="auto"/>
              </w:rPr>
            </w:pPr>
          </w:p>
        </w:tc>
        <w:tc>
          <w:tcPr>
            <w:tcW w:w="1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2040" w:type="dxa"/>
            <w:vAlign w:val="bottom"/>
          </w:tcPr>
          <w:p>
            <w:pPr>
              <w:spacing w:after="0"/>
              <w:rPr>
                <w:sz w:val="6"/>
                <w:szCs w:val="6"/>
                <w:color w:val="auto"/>
              </w:rPr>
            </w:pPr>
          </w:p>
        </w:tc>
        <w:tc>
          <w:tcPr>
            <w:tcW w:w="17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4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333 LUDLOW ST., NORTH TOWER, 6TH FLOOR</w:t>
      </w:r>
    </w:p>
    <w:p>
      <w:pPr>
        <w:spacing w:after="0" w:line="20" w:lineRule="exact"/>
        <w:rPr>
          <w:sz w:val="20"/>
          <w:szCs w:val="20"/>
          <w:color w:val="auto"/>
        </w:rPr>
      </w:pPr>
      <w:r>
        <w:rPr>
          <w:sz w:val="20"/>
          <w:szCs w:val="20"/>
          <w:color w:val="auto"/>
        </w:rPr>
        <w:br w:type="column"/>
      </w:r>
    </w:p>
    <w:p>
      <w:pPr>
        <w:spacing w:after="0" w:line="53" w:lineRule="exact"/>
        <w:rPr>
          <w:sz w:val="20"/>
          <w:szCs w:val="20"/>
          <w:color w:val="auto"/>
        </w:rPr>
      </w:pPr>
    </w:p>
    <w:p>
      <w:pPr>
        <w:ind w:left="-6" w:right="620" w:firstLine="6"/>
        <w:spacing w:after="0" w:line="265"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1" w:lineRule="exact"/>
        <w:rPr>
          <w:sz w:val="20"/>
          <w:szCs w:val="20"/>
          <w:color w:val="auto"/>
        </w:rPr>
      </w:pPr>
    </w:p>
    <w:p>
      <w:pPr>
        <w:ind w:left="534"/>
        <w:spacing w:after="0"/>
        <w:tabs>
          <w:tab w:leader="none" w:pos="209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2" w:lineRule="exact"/>
        <w:rPr>
          <w:sz w:val="20"/>
          <w:szCs w:val="20"/>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6" w:lineRule="exact"/>
        <w:rPr>
          <w:sz w:val="20"/>
          <w:szCs w:val="20"/>
          <w:color w:val="auto"/>
        </w:rPr>
      </w:pPr>
    </w:p>
    <w:p>
      <w:pPr>
        <w:ind w:left="534"/>
        <w:spacing w:after="0"/>
        <w:tabs>
          <w:tab w:leader="none" w:pos="209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4" w:lineRule="exact"/>
        <w:rPr>
          <w:sz w:val="20"/>
          <w:szCs w:val="20"/>
          <w:color w:val="auto"/>
        </w:rPr>
      </w:pPr>
    </w:p>
    <w:p>
      <w:pPr>
        <w:ind w:left="774"/>
        <w:spacing w:after="0"/>
        <w:rPr>
          <w:sz w:val="20"/>
          <w:szCs w:val="20"/>
          <w:color w:val="auto"/>
        </w:rPr>
      </w:pPr>
      <w:r>
        <w:rPr>
          <w:rFonts w:ascii="Times New Roman" w:cs="Times New Roman" w:eastAsia="Times New Roman" w:hAnsi="Times New Roman"/>
          <w:sz w:val="17"/>
          <w:szCs w:val="17"/>
          <w:color w:val="0000FF"/>
        </w:rPr>
        <w:t>Chief Executive Officer</w:t>
      </w:r>
    </w:p>
    <w:p>
      <w:pPr>
        <w:spacing w:after="0" w:line="415" w:lineRule="exact"/>
        <w:rPr>
          <w:sz w:val="20"/>
          <w:szCs w:val="20"/>
          <w:color w:val="auto"/>
        </w:rPr>
      </w:pPr>
    </w:p>
    <w:p>
      <w:pPr>
        <w:sectPr>
          <w:pgSz w:w="11900" w:h="16838" w:orient="portrait"/>
          <w:cols w:equalWidth="0" w:num="2">
            <w:col w:w="7660" w:space="66"/>
            <w:col w:w="3354"/>
          </w:cols>
          <w:pgMar w:left="460" w:top="216" w:right="359" w:bottom="1440" w:gutter="0" w:footer="0" w:header="0"/>
          <w:type w:val="continuous"/>
        </w:sectPr>
      </w:pPr>
    </w:p>
    <w:p>
      <w:pPr>
        <w:spacing w:after="0" w:line="208" w:lineRule="exact"/>
        <w:rPr>
          <w:sz w:val="20"/>
          <w:szCs w:val="20"/>
          <w:color w:val="auto"/>
        </w:rPr>
      </w:pPr>
    </w:p>
    <w:tbl>
      <w:tblPr>
        <w:tblLayout w:type="fixed"/>
        <w:tblInd w:w="80" w:type="dxa"/>
        <w:tblCellMar>
          <w:top w:w="0" w:type="dxa"/>
          <w:left w:w="0" w:type="dxa"/>
          <w:bottom w:w="0" w:type="dxa"/>
          <w:right w:w="0" w:type="dxa"/>
        </w:tblCellMar>
      </w:tblPr>
      <w:tr>
        <w:trPr>
          <w:trHeight w:val="172"/>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STAMFORD</w:t>
            </w:r>
          </w:p>
        </w:tc>
        <w:tc>
          <w:tcPr>
            <w:tcW w:w="96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CT</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06902</w:t>
            </w:r>
          </w:p>
        </w:tc>
      </w:tr>
      <w:tr>
        <w:trPr>
          <w:trHeight w:val="151"/>
        </w:trPr>
        <w:tc>
          <w:tcPr>
            <w:tcW w:w="2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6" w:lineRule="exact"/>
        <w:rPr>
          <w:sz w:val="20"/>
          <w:szCs w:val="20"/>
          <w:color w:val="auto"/>
        </w:rPr>
      </w:pPr>
    </w:p>
    <w:p>
      <w:pPr>
        <w:ind w:left="3820"/>
        <w:spacing w:after="0"/>
        <w:rPr>
          <w:sz w:val="20"/>
          <w:szCs w:val="20"/>
          <w:color w:val="auto"/>
        </w:rPr>
      </w:pPr>
      <w:r>
        <w:rPr>
          <w:rFonts w:ascii="Arial" w:cs="Arial" w:eastAsia="Arial" w:hAnsi="Arial"/>
          <w:sz w:val="13"/>
          <w:szCs w:val="13"/>
          <w:color w:val="auto"/>
        </w:rPr>
        <w:t>Line)</w:t>
      </w:r>
    </w:p>
    <w:p>
      <w:pPr>
        <w:spacing w:after="0" w:line="47" w:lineRule="exact"/>
        <w:rPr>
          <w:sz w:val="20"/>
          <w:szCs w:val="20"/>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72" w:lineRule="exact"/>
        <w:rPr>
          <w:sz w:val="20"/>
          <w:szCs w:val="20"/>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0"/>
          <w:szCs w:val="20"/>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71" w:lineRule="exact"/>
        <w:rPr>
          <w:sz w:val="20"/>
          <w:szCs w:val="20"/>
          <w:color w:val="auto"/>
        </w:rPr>
      </w:pPr>
    </w:p>
    <w:p>
      <w:pPr>
        <w:sectPr>
          <w:pgSz w:w="11900" w:h="16838" w:orient="portrait"/>
          <w:cols w:equalWidth="0" w:num="2">
            <w:col w:w="3740" w:space="160"/>
            <w:col w:w="718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20" w:type="dxa"/>
            <w:vAlign w:val="bottom"/>
            <w:gridSpan w:val="2"/>
          </w:tcPr>
          <w:p>
            <w:pPr>
              <w:ind w:left="66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04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660"/>
              <w:spacing w:after="0" w:line="129"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1"/>
                <w:szCs w:val="11"/>
                <w:color w:val="auto"/>
              </w:rPr>
            </w:pPr>
          </w:p>
        </w:tc>
        <w:tc>
          <w:tcPr>
            <w:tcW w:w="10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2040" w:type="dxa"/>
            <w:vAlign w:val="bottom"/>
            <w:gridSpan w:val="4"/>
          </w:tcPr>
          <w:p>
            <w:pPr>
              <w:ind w:left="120"/>
              <w:spacing w:after="0" w:line="129"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720" w:type="dxa"/>
            <w:vAlign w:val="bottom"/>
            <w:gridSpan w:val="2"/>
          </w:tcPr>
          <w:p>
            <w:pPr>
              <w:ind w:left="660"/>
              <w:spacing w:after="0" w:line="130"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Code (Instr.</w:t>
            </w: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7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260"/>
              <w:spacing w:after="0" w:line="130"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6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2560" w:type="dxa"/>
            <w:vAlign w:val="bottom"/>
            <w:tcBorders>
              <w:bottom w:val="single" w:sz="8" w:color="2C2C2C"/>
            </w:tcBorders>
            <w:gridSpan w:val="3"/>
          </w:tcPr>
          <w:p>
            <w:pPr>
              <w:spacing w:after="0"/>
              <w:rPr>
                <w:sz w:val="3"/>
                <w:szCs w:val="3"/>
                <w:color w:val="auto"/>
              </w:rPr>
            </w:pPr>
          </w:p>
        </w:tc>
        <w:tc>
          <w:tcPr>
            <w:tcW w:w="172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25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20" w:type="dxa"/>
            <w:vAlign w:val="bottom"/>
            <w:tcBorders>
              <w:bottom w:val="single" w:sz="8" w:color="2C2C2C"/>
            </w:tcBorders>
            <w:gridSpan w:val="2"/>
          </w:tcPr>
          <w:p>
            <w:pPr>
              <w:ind w:left="760"/>
              <w:spacing w:after="0"/>
              <w:rPr>
                <w:sz w:val="20"/>
                <w:szCs w:val="20"/>
                <w:color w:val="auto"/>
              </w:rPr>
            </w:pPr>
            <w:r>
              <w:rPr>
                <w:rFonts w:ascii="Times New Roman" w:cs="Times New Roman" w:eastAsia="Times New Roman" w:hAnsi="Times New Roman"/>
                <w:sz w:val="17"/>
                <w:szCs w:val="17"/>
                <w:color w:val="0000FF"/>
              </w:rPr>
              <w:t>04/29/2025</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ind w:right="221"/>
              <w:spacing w:after="0"/>
              <w:rPr>
                <w:sz w:val="20"/>
                <w:szCs w:val="20"/>
                <w:color w:val="auto"/>
              </w:rPr>
            </w:pPr>
            <w:r>
              <w:rPr>
                <w:rFonts w:ascii="Times New Roman" w:cs="Times New Roman" w:eastAsia="Times New Roman" w:hAnsi="Times New Roman"/>
                <w:sz w:val="13"/>
                <w:szCs w:val="13"/>
                <w:color w:val="0000FF"/>
              </w:rPr>
              <w:t>M</w:t>
            </w:r>
          </w:p>
        </w:tc>
        <w:tc>
          <w:tcPr>
            <w:tcW w:w="68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3,874</w:t>
            </w:r>
          </w:p>
        </w:tc>
        <w:tc>
          <w:tcPr>
            <w:tcW w:w="660" w:type="dxa"/>
            <w:vAlign w:val="bottom"/>
            <w:tcBorders>
              <w:bottom w:val="single" w:sz="8" w:color="2C2C2C"/>
            </w:tcBorders>
          </w:tcPr>
          <w:p>
            <w:pPr>
              <w:jc w:val="right"/>
              <w:ind w:right="96"/>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tcPr>
          <w:p>
            <w:pPr>
              <w:jc w:val="center"/>
              <w:spacing w:after="0" w:line="312" w:lineRule="exact"/>
              <w:rPr>
                <w:sz w:val="20"/>
                <w:szCs w:val="20"/>
                <w:color w:val="auto"/>
              </w:rPr>
            </w:pPr>
            <w:r>
              <w:rPr>
                <w:rFonts w:ascii="Arial" w:cs="Arial" w:eastAsia="Arial" w:hAnsi="Arial"/>
                <w:sz w:val="33"/>
                <w:szCs w:val="33"/>
                <w:color w:val="000000"/>
                <w:vertAlign w:val="subscript"/>
              </w:rPr>
              <w:t>$</w:t>
            </w:r>
            <w:r>
              <w:rPr>
                <w:rFonts w:ascii="Times New Roman" w:cs="Times New Roman" w:eastAsia="Times New Roman" w:hAnsi="Times New Roman"/>
                <w:sz w:val="33"/>
                <w:szCs w:val="33"/>
                <w:color w:val="0000FF"/>
                <w:vertAlign w:val="subscript"/>
              </w:rPr>
              <w:t>0</w:t>
            </w:r>
            <w:r>
              <w:rPr>
                <w:rFonts w:ascii="Times New Roman" w:cs="Times New Roman" w:eastAsia="Times New Roman" w:hAnsi="Times New Roman"/>
                <w:sz w:val="11"/>
                <w:szCs w:val="11"/>
                <w:color w:val="008000"/>
              </w:rPr>
              <w:t>(1)</w:t>
            </w:r>
          </w:p>
        </w:tc>
        <w:tc>
          <w:tcPr>
            <w:tcW w:w="1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400"/>
              <w:spacing w:after="0"/>
              <w:rPr>
                <w:sz w:val="20"/>
                <w:szCs w:val="20"/>
                <w:color w:val="auto"/>
              </w:rPr>
            </w:pPr>
            <w:r>
              <w:rPr>
                <w:rFonts w:ascii="Times New Roman" w:cs="Times New Roman" w:eastAsia="Times New Roman" w:hAnsi="Times New Roman"/>
                <w:sz w:val="17"/>
                <w:szCs w:val="17"/>
                <w:color w:val="0000FF"/>
              </w:rPr>
              <w:t>5,594</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25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20" w:type="dxa"/>
            <w:vAlign w:val="bottom"/>
            <w:tcBorders>
              <w:bottom w:val="single" w:sz="8" w:color="2C2C2C"/>
            </w:tcBorders>
            <w:gridSpan w:val="2"/>
          </w:tcPr>
          <w:p>
            <w:pPr>
              <w:ind w:left="760"/>
              <w:spacing w:after="0"/>
              <w:rPr>
                <w:sz w:val="20"/>
                <w:szCs w:val="20"/>
                <w:color w:val="auto"/>
              </w:rPr>
            </w:pPr>
            <w:r>
              <w:rPr>
                <w:rFonts w:ascii="Times New Roman" w:cs="Times New Roman" w:eastAsia="Times New Roman" w:hAnsi="Times New Roman"/>
                <w:sz w:val="17"/>
                <w:szCs w:val="17"/>
                <w:color w:val="0000FF"/>
              </w:rPr>
              <w:t>04/29/2025</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ind w:right="221"/>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(2)</w:t>
            </w:r>
          </w:p>
        </w:tc>
        <w:tc>
          <w:tcPr>
            <w:tcW w:w="68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2,154</w:t>
            </w:r>
          </w:p>
        </w:tc>
        <w:tc>
          <w:tcPr>
            <w:tcW w:w="660" w:type="dxa"/>
            <w:vAlign w:val="bottom"/>
            <w:tcBorders>
              <w:bottom w:val="single" w:sz="8" w:color="2C2C2C"/>
            </w:tcBorders>
          </w:tcPr>
          <w:p>
            <w:pPr>
              <w:jc w:val="right"/>
              <w:ind w:right="96"/>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113.09</w:t>
            </w:r>
          </w:p>
        </w:tc>
        <w:tc>
          <w:tcPr>
            <w:tcW w:w="1200" w:type="dxa"/>
            <w:vAlign w:val="bottom"/>
            <w:tcBorders>
              <w:bottom w:val="single" w:sz="8" w:color="2C2C2C"/>
            </w:tcBorders>
            <w:gridSpan w:val="2"/>
          </w:tcPr>
          <w:p>
            <w:pPr>
              <w:ind w:left="400"/>
              <w:spacing w:after="0"/>
              <w:rPr>
                <w:sz w:val="20"/>
                <w:szCs w:val="20"/>
                <w:color w:val="auto"/>
              </w:rPr>
            </w:pPr>
            <w:r>
              <w:rPr>
                <w:rFonts w:ascii="Times New Roman" w:cs="Times New Roman" w:eastAsia="Times New Roman" w:hAnsi="Times New Roman"/>
                <w:sz w:val="17"/>
                <w:szCs w:val="17"/>
                <w:color w:val="0000FF"/>
              </w:rPr>
              <w:t>3,440</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220" w:type="dxa"/>
            <w:vAlign w:val="bottom"/>
            <w:tcBorders>
              <w:top w:val="single" w:sz="8" w:color="2C2C2C"/>
            </w:tcBorders>
            <w:gridSpan w:val="12"/>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540" w:type="dxa"/>
            <w:vAlign w:val="bottom"/>
            <w:gridSpan w:val="10"/>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gridSpan w:val="3"/>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4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6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Derivative Security</w:t>
            </w: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6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(Instr. 3 and 4)</w:t>
            </w: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spacing w:after="0" w:line="130"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gridSpan w:val="2"/>
            <w:vMerge w:val="restart"/>
          </w:tcPr>
          <w:p>
            <w:pPr>
              <w:ind w:left="260"/>
              <w:spacing w:after="0"/>
              <w:rPr>
                <w:sz w:val="20"/>
                <w:szCs w:val="20"/>
                <w:color w:val="auto"/>
              </w:rPr>
            </w:pPr>
            <w:r>
              <w:rPr>
                <w:rFonts w:ascii="Times New Roman" w:cs="Times New Roman" w:eastAsia="Times New Roman" w:hAnsi="Times New Roman"/>
                <w:sz w:val="11"/>
                <w:szCs w:val="11"/>
                <w:color w:val="008000"/>
              </w:rPr>
              <w:t>(3)</w:t>
            </w:r>
          </w:p>
        </w:tc>
        <w:tc>
          <w:tcPr>
            <w:tcW w:w="680" w:type="dxa"/>
            <w:vAlign w:val="bottom"/>
            <w:vMerge w:val="restart"/>
          </w:tcPr>
          <w:p>
            <w:pPr>
              <w:jc w:val="right"/>
              <w:ind w:right="256"/>
              <w:spacing w:after="0"/>
              <w:rPr>
                <w:sz w:val="20"/>
                <w:szCs w:val="20"/>
                <w:color w:val="auto"/>
              </w:rPr>
            </w:pPr>
            <w:r>
              <w:rPr>
                <w:rFonts w:ascii="Times New Roman" w:cs="Times New Roman" w:eastAsia="Times New Roman" w:hAnsi="Times New Roman"/>
                <w:sz w:val="11"/>
                <w:szCs w:val="11"/>
                <w:color w:val="008000"/>
              </w:rPr>
              <w:t>(3)</w:t>
            </w:r>
          </w:p>
        </w:tc>
        <w:tc>
          <w:tcPr>
            <w:tcW w:w="66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0000FF"/>
              </w:rPr>
              <w:t>Class A</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3,874</w:t>
            </w: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1080" w:type="dxa"/>
            <w:vAlign w:val="bottom"/>
            <w:vMerge w:val="restart"/>
          </w:tcPr>
          <w:p>
            <w:pPr>
              <w:ind w:left="240"/>
              <w:spacing w:after="0" w:line="143" w:lineRule="exact"/>
              <w:rPr>
                <w:sz w:val="20"/>
                <w:szCs w:val="20"/>
                <w:color w:val="auto"/>
              </w:rPr>
            </w:pPr>
            <w:r>
              <w:rPr>
                <w:rFonts w:ascii="Times New Roman" w:cs="Times New Roman" w:eastAsia="Times New Roman" w:hAnsi="Times New Roman"/>
                <w:sz w:val="13"/>
                <w:szCs w:val="13"/>
                <w:color w:val="0000FF"/>
              </w:rPr>
              <w:t>04/29/2025</w:t>
            </w:r>
          </w:p>
        </w:tc>
        <w:tc>
          <w:tcPr>
            <w:tcW w:w="1100" w:type="dxa"/>
            <w:vAlign w:val="bottom"/>
          </w:tcPr>
          <w:p>
            <w:pPr>
              <w:spacing w:after="0"/>
              <w:rPr>
                <w:sz w:val="5"/>
                <w:szCs w:val="5"/>
                <w:color w:val="auto"/>
              </w:rPr>
            </w:pPr>
          </w:p>
        </w:tc>
        <w:tc>
          <w:tcPr>
            <w:tcW w:w="620" w:type="dxa"/>
            <w:vAlign w:val="bottom"/>
            <w:vMerge w:val="restart"/>
          </w:tcPr>
          <w:p>
            <w:pPr>
              <w:ind w:left="16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180" w:type="dxa"/>
            <w:vAlign w:val="bottom"/>
          </w:tcPr>
          <w:p>
            <w:pPr>
              <w:spacing w:after="0"/>
              <w:rPr>
                <w:sz w:val="5"/>
                <w:szCs w:val="5"/>
                <w:color w:val="auto"/>
              </w:rPr>
            </w:pPr>
          </w:p>
        </w:tc>
        <w:tc>
          <w:tcPr>
            <w:tcW w:w="820" w:type="dxa"/>
            <w:vAlign w:val="bottom"/>
            <w:vMerge w:val="restart"/>
          </w:tcPr>
          <w:p>
            <w:pPr>
              <w:ind w:left="380"/>
              <w:spacing w:after="0" w:line="143" w:lineRule="exact"/>
              <w:rPr>
                <w:sz w:val="20"/>
                <w:szCs w:val="20"/>
                <w:color w:val="auto"/>
              </w:rPr>
            </w:pPr>
            <w:r>
              <w:rPr>
                <w:rFonts w:ascii="Times New Roman" w:cs="Times New Roman" w:eastAsia="Times New Roman" w:hAnsi="Times New Roman"/>
                <w:sz w:val="13"/>
                <w:szCs w:val="13"/>
                <w:color w:val="0000FF"/>
              </w:rPr>
              <w:t>3,874</w:t>
            </w:r>
          </w:p>
        </w:tc>
        <w:tc>
          <w:tcPr>
            <w:tcW w:w="780" w:type="dxa"/>
            <w:vAlign w:val="bottom"/>
            <w:gridSpan w:val="2"/>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660" w:type="dxa"/>
            <w:vAlign w:val="bottom"/>
            <w:vMerge w:val="restart"/>
          </w:tcPr>
          <w:p>
            <w:pPr>
              <w:ind w:left="40"/>
              <w:spacing w:after="0" w:line="143"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600" w:type="dxa"/>
            <w:vAlign w:val="bottom"/>
            <w:vMerge w:val="restart"/>
          </w:tcPr>
          <w:p>
            <w:pPr>
              <w:ind w:left="1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vMerge w:val="restart"/>
          </w:tcPr>
          <w:p>
            <w:pPr>
              <w:ind w:left="220"/>
              <w:spacing w:after="0" w:line="143" w:lineRule="exact"/>
              <w:rPr>
                <w:sz w:val="20"/>
                <w:szCs w:val="20"/>
                <w:color w:val="auto"/>
              </w:rPr>
            </w:pPr>
            <w:r>
              <w:rPr>
                <w:rFonts w:ascii="Times New Roman" w:cs="Times New Roman" w:eastAsia="Times New Roman" w:hAnsi="Times New Roman"/>
                <w:sz w:val="13"/>
                <w:szCs w:val="13"/>
                <w:color w:val="0000FF"/>
              </w:rPr>
              <w:t>15,496</w:t>
            </w:r>
          </w:p>
        </w:tc>
        <w:tc>
          <w:tcPr>
            <w:tcW w:w="260" w:type="dxa"/>
            <w:vAlign w:val="bottom"/>
          </w:tcPr>
          <w:p>
            <w:pPr>
              <w:spacing w:after="0"/>
              <w:rPr>
                <w:sz w:val="5"/>
                <w:szCs w:val="5"/>
                <w:color w:val="auto"/>
              </w:rPr>
            </w:pPr>
          </w:p>
        </w:tc>
        <w:tc>
          <w:tcPr>
            <w:tcW w:w="680" w:type="dxa"/>
            <w:vAlign w:val="bottom"/>
            <w:vMerge w:val="restart"/>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w:t>
            </w:r>
          </w:p>
        </w:tc>
        <w:tc>
          <w:tcPr>
            <w:tcW w:w="78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tcPr>
          <w:p>
            <w:pPr>
              <w:spacing w:after="0"/>
              <w:rPr>
                <w:sz w:val="7"/>
                <w:szCs w:val="7"/>
                <w:color w:val="auto"/>
              </w:rPr>
            </w:pPr>
          </w:p>
        </w:tc>
        <w:tc>
          <w:tcPr>
            <w:tcW w:w="66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1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-2108835</wp:posOffset>
            </wp:positionV>
            <wp:extent cx="29210" cy="21139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113915"/>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0"/>
          <w:szCs w:val="20"/>
          <w:color w:val="auto"/>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("RSU") represents a contingent right to receive 1 share of the Issuer's Class A Common Stock upon settlement for no consideration.</w:t>
      </w:r>
    </w:p>
    <w:p>
      <w:pPr>
        <w:spacing w:after="0" w:line="45" w:lineRule="exact"/>
        <w:rPr>
          <w:rFonts w:ascii="Times New Roman" w:cs="Times New Roman" w:eastAsia="Times New Roman" w:hAnsi="Times New Roman"/>
          <w:sz w:val="13"/>
          <w:szCs w:val="13"/>
          <w:color w:val="008000"/>
        </w:rPr>
      </w:pPr>
    </w:p>
    <w:p>
      <w:pPr>
        <w:ind w:left="40" w:right="440" w:firstLine="3"/>
        <w:spacing w:after="0" w:line="259"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on this Form 4 represent shares sold by the Reporting Person to cover tax withholding obligations in connection with the vesting and settlement of RSUs. The sales were to satisfy tax withholding obligations to be funded by a "sell to cover" transaction</w:t>
      </w:r>
    </w:p>
    <w:p>
      <w:pPr>
        <w:spacing w:after="0" w:line="15" w:lineRule="exact"/>
        <w:rPr>
          <w:rFonts w:ascii="Times New Roman" w:cs="Times New Roman" w:eastAsia="Times New Roman" w:hAnsi="Times New Roman"/>
          <w:sz w:val="13"/>
          <w:szCs w:val="13"/>
          <w:color w:val="008000"/>
        </w:rPr>
      </w:pPr>
    </w:p>
    <w:p>
      <w:pPr>
        <w:ind w:left="40" w:right="180" w:firstLine="3"/>
        <w:spacing w:after="0" w:line="250"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25% of the underlying restricted stock units each vests on April 29, 2023 and April 29, 2024, and 6.25% vest in quarterly installments thereafter until fully vested, subject to the Reporting Person's continued service to the Issuer on each vesting date.</w:t>
      </w:r>
    </w:p>
    <w:p>
      <w:pPr>
        <w:ind w:left="6600"/>
        <w:spacing w:after="0" w:line="181" w:lineRule="auto"/>
        <w:rPr>
          <w:sz w:val="20"/>
          <w:szCs w:val="20"/>
          <w:color w:val="auto"/>
        </w:rPr>
      </w:pPr>
      <w:r>
        <w:rPr>
          <w:rFonts w:ascii="Times New Roman" w:cs="Times New Roman" w:eastAsia="Times New Roman" w:hAnsi="Times New Roman"/>
          <w:sz w:val="17"/>
          <w:szCs w:val="17"/>
          <w:color w:val="0000FF"/>
        </w:rPr>
        <w:t xml:space="preserve">/s/ Bridget Brown, Attorney-in- </w:t>
      </w:r>
      <w:r>
        <w:rPr>
          <w:rFonts w:ascii="Times New Roman" w:cs="Times New Roman" w:eastAsia="Times New Roman" w:hAnsi="Times New Roman"/>
          <w:sz w:val="32"/>
          <w:szCs w:val="32"/>
          <w:color w:val="0000FF"/>
          <w:vertAlign w:val="subscript"/>
        </w:rPr>
        <w:t>05/01/2025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4187825</wp:posOffset>
            </wp:positionH>
            <wp:positionV relativeFrom="paragraph">
              <wp:posOffset>-26670</wp:posOffset>
            </wp:positionV>
            <wp:extent cx="13589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5890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4187825</wp:posOffset>
            </wp:positionH>
            <wp:positionV relativeFrom="paragraph">
              <wp:posOffset>-19685</wp:posOffset>
            </wp:positionV>
            <wp:extent cx="1847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4785" cy="8255"/>
                    </a:xfrm>
                    <a:prstGeom prst="rect">
                      <a:avLst/>
                    </a:prstGeom>
                    <a:noFill/>
                  </pic:spPr>
                </pic:pic>
              </a:graphicData>
            </a:graphic>
          </wp:anchor>
        </w:drawing>
        <w:drawing>
          <wp:anchor simplePos="0" relativeHeight="251657728" behindDoc="1" locked="0" layoutInCell="0" allowOverlap="1">
            <wp:simplePos x="0" y="0"/>
            <wp:positionH relativeFrom="column">
              <wp:posOffset>5582920</wp:posOffset>
            </wp:positionH>
            <wp:positionV relativeFrom="paragraph">
              <wp:posOffset>-85725</wp:posOffset>
            </wp:positionV>
            <wp:extent cx="48895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88950" cy="8255"/>
                    </a:xfrm>
                    <a:prstGeom prst="rect">
                      <a:avLst/>
                    </a:prstGeom>
                    <a:noFill/>
                  </pic:spPr>
                </pic:pic>
              </a:graphicData>
            </a:graphic>
          </wp:anchor>
        </w:drawing>
      </w:r>
    </w:p>
    <w:p>
      <w:pPr>
        <w:spacing w:after="0" w:line="26"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left="40" w:right="3540" w:firstLine="3"/>
        <w:spacing w:after="0" w:line="339"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689575" TargetMode="External"/><Relationship Id="rId14" Type="http://schemas.openxmlformats.org/officeDocument/2006/relationships/hyperlink" Target="http://www.sec.gov/cgi-bin/browse-edgar?action=getcompany&amp;CIK=00018183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2025-05-01T18:48:09Z</dcterms:created>
  <dcterms:modified xsi:type="dcterms:W3CDTF">2025-05-01T18:48:09Z</dcterms:modified>
</cp:coreProperties>
</file>