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5184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18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Prentice Anthony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Sema4 Holdings Corp.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SMFR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SEMA4 HOLDINGS CORP.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LUDLOW ST, NORTH TOWER, 8TH FL.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Product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06902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42,033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7.62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42,033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09/30/2031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42,033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63,049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63,049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63,049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-2542540</wp:posOffset>
            </wp:positionV>
            <wp:extent cx="29210" cy="254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4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6.25% vest in quarterly installments over the four-year period commencing on July 25, 2021 until fully vested, subject to the Reporting Person's continued service to the Issuer on each vesting date.</w:t>
      </w:r>
    </w:p>
    <w:p>
      <w:pPr>
        <w:spacing w:after="0" w:line="5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1 share of the Issuer's Class A Common Stock upon settlement for no consideration.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Daniel Clark,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3901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2021-10-05T20:46:01Z</dcterms:created>
  <dcterms:modified xsi:type="dcterms:W3CDTF">2021-10-05T20:46:01Z</dcterms:modified>
</cp:coreProperties>
</file>