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Arial" w:cs="Arial" w:eastAsia="Arial" w:hAnsi="Arial"/>
                <w:sz w:val="21"/>
                <w:szCs w:val="21"/>
                <w:color w:val="0000EE"/>
                <w:w w:val="88"/>
              </w:rPr>
            </w:pPr>
            <w:hyperlink r:id="rId12">
              <w:r>
                <w:rPr>
                  <w:rFonts w:ascii="Arial" w:cs="Arial" w:eastAsia="Arial" w:hAnsi="Arial"/>
                  <w:sz w:val="21"/>
                  <w:szCs w:val="21"/>
                  <w:color w:val="0000EE"/>
                  <w:w w:val="88"/>
                </w:rPr>
                <w:t>Saad Kareem</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Arial" w:cs="Arial" w:eastAsia="Arial" w:hAnsi="Arial"/>
                <w:sz w:val="17"/>
                <w:szCs w:val="17"/>
                <w:color w:val="0000FF"/>
              </w:rPr>
              <w:t>10/19/2022</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97"/>
        <w:spacing w:after="0"/>
        <w:rPr>
          <w:sz w:val="20"/>
          <w:szCs w:val="20"/>
          <w:color w:val="auto"/>
        </w:rPr>
      </w:pPr>
      <w:r>
        <w:rPr>
          <w:rFonts w:ascii="Arial" w:cs="Arial" w:eastAsia="Arial" w:hAnsi="Arial"/>
          <w:sz w:val="17"/>
          <w:szCs w:val="17"/>
          <w:color w:val="0000FF"/>
        </w:rPr>
        <w:t>Chief Transformation Officer</w:t>
      </w:r>
    </w:p>
    <w:p>
      <w:pPr>
        <w:spacing w:after="0" w:line="38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40" w:type="dxa"/>
            <w:vAlign w:val="bottom"/>
            <w:gridSpan w:val="10"/>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3"/>
          </w:tcPr>
          <w:p>
            <w:pPr>
              <w:jc w:val="center"/>
              <w:ind w:left="65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3"/>
          </w:tcPr>
          <w:p>
            <w:pPr>
              <w:ind w:left="740"/>
              <w:spacing w:after="0"/>
              <w:rPr>
                <w:sz w:val="20"/>
                <w:szCs w:val="20"/>
                <w:color w:val="auto"/>
              </w:rPr>
            </w:pPr>
            <w:r>
              <w:rPr>
                <w:rFonts w:ascii="Arial" w:cs="Arial" w:eastAsia="Arial" w:hAnsi="Arial"/>
                <w:sz w:val="17"/>
                <w:szCs w:val="17"/>
                <w:color w:val="0000FF"/>
              </w:rPr>
              <w:t>10/19/2022</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center"/>
              <w:ind w:right="282"/>
              <w:spacing w:after="0"/>
              <w:rPr>
                <w:sz w:val="20"/>
                <w:szCs w:val="20"/>
                <w:color w:val="auto"/>
              </w:rPr>
            </w:pPr>
            <w:r>
              <w:rPr>
                <w:rFonts w:ascii="Arial" w:cs="Arial" w:eastAsia="Arial" w:hAnsi="Arial"/>
                <w:sz w:val="13"/>
                <w:szCs w:val="13"/>
                <w:color w:val="0000FF"/>
                <w:w w:val="91"/>
              </w:rPr>
              <w:t>M</w:t>
            </w:r>
          </w:p>
        </w:tc>
        <w:tc>
          <w:tcPr>
            <w:tcW w:w="700" w:type="dxa"/>
            <w:vAlign w:val="bottom"/>
          </w:tcPr>
          <w:p>
            <w:pPr>
              <w:jc w:val="right"/>
              <w:spacing w:after="0"/>
              <w:rPr>
                <w:sz w:val="20"/>
                <w:szCs w:val="20"/>
                <w:color w:val="auto"/>
              </w:rPr>
            </w:pPr>
            <w:r>
              <w:rPr>
                <w:rFonts w:ascii="Arial" w:cs="Arial" w:eastAsia="Arial" w:hAnsi="Arial"/>
                <w:sz w:val="17"/>
                <w:szCs w:val="17"/>
                <w:color w:val="0000FF"/>
              </w:rPr>
              <w:t>18,014</w:t>
            </w:r>
          </w:p>
        </w:tc>
        <w:tc>
          <w:tcPr>
            <w:tcW w:w="600" w:type="dxa"/>
            <w:vAlign w:val="bottom"/>
          </w:tcPr>
          <w:p>
            <w:pPr>
              <w:jc w:val="center"/>
              <w:ind w:left="16"/>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95"/>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281"/>
              <w:spacing w:after="0"/>
              <w:rPr>
                <w:sz w:val="20"/>
                <w:szCs w:val="20"/>
                <w:color w:val="auto"/>
              </w:rPr>
            </w:pPr>
            <w:r>
              <w:rPr>
                <w:rFonts w:ascii="Arial" w:cs="Arial" w:eastAsia="Arial" w:hAnsi="Arial"/>
                <w:sz w:val="17"/>
                <w:szCs w:val="17"/>
                <w:color w:val="0000FF"/>
              </w:rPr>
              <w:t>101,342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10/20/2022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(2)</w:t>
            </w:r>
          </w:p>
        </w:tc>
        <w:tc>
          <w:tcPr>
            <w:tcW w:w="70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0000FF"/>
              </w:rPr>
              <w:t>5,412</w:t>
            </w:r>
          </w:p>
        </w:tc>
        <w:tc>
          <w:tcPr>
            <w:tcW w:w="600" w:type="dxa"/>
            <w:vAlign w:val="bottom"/>
            <w:tcBorders>
              <w:bottom w:val="single" w:sz="8" w:color="2C2C2C"/>
            </w:tcBorders>
          </w:tcPr>
          <w:p>
            <w:pPr>
              <w:jc w:val="center"/>
              <w:ind w:left="16"/>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0.8903</w:t>
            </w:r>
            <w:r>
              <w:rPr>
                <w:rFonts w:ascii="Arial" w:cs="Arial" w:eastAsia="Arial" w:hAnsi="Arial"/>
                <w:sz w:val="21"/>
                <w:szCs w:val="21"/>
                <w:color w:val="008000"/>
                <w:w w:val="89"/>
                <w:vertAlign w:val="superscript"/>
              </w:rPr>
              <w:t>(3)</w:t>
            </w:r>
          </w:p>
        </w:tc>
        <w:tc>
          <w:tcPr>
            <w:tcW w:w="1180" w:type="dxa"/>
            <w:vAlign w:val="bottom"/>
            <w:tcBorders>
              <w:bottom w:val="single" w:sz="8" w:color="2C2C2C"/>
            </w:tcBorders>
            <w:gridSpan w:val="2"/>
          </w:tcPr>
          <w:p>
            <w:pPr>
              <w:jc w:val="right"/>
              <w:ind w:right="321"/>
              <w:spacing w:after="0"/>
              <w:rPr>
                <w:sz w:val="20"/>
                <w:szCs w:val="20"/>
                <w:color w:val="auto"/>
              </w:rPr>
            </w:pPr>
            <w:r>
              <w:rPr>
                <w:rFonts w:ascii="Arial" w:cs="Arial" w:eastAsia="Arial" w:hAnsi="Arial"/>
                <w:sz w:val="17"/>
                <w:szCs w:val="17"/>
                <w:color w:val="0000FF"/>
              </w:rPr>
              <w:t>95,930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18,014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jc w:val="right"/>
              <w:ind w:right="135"/>
              <w:spacing w:after="0" w:line="142" w:lineRule="exact"/>
              <w:rPr>
                <w:sz w:val="20"/>
                <w:szCs w:val="20"/>
                <w:color w:val="auto"/>
              </w:rPr>
            </w:pPr>
            <w:r>
              <w:rPr>
                <w:rFonts w:ascii="Arial" w:cs="Arial" w:eastAsia="Arial" w:hAnsi="Arial"/>
                <w:sz w:val="13"/>
                <w:szCs w:val="13"/>
                <w:color w:val="0000FF"/>
              </w:rPr>
              <w:t>10/19/2022</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5"/>
                <w:szCs w:val="5"/>
                <w:color w:val="auto"/>
              </w:rPr>
            </w:pPr>
          </w:p>
        </w:tc>
        <w:tc>
          <w:tcPr>
            <w:tcW w:w="82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18,014</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w w:val="94"/>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Arial" w:cs="Arial" w:eastAsia="Arial" w:hAnsi="Arial"/>
                <w:sz w:val="13"/>
                <w:szCs w:val="13"/>
                <w:color w:val="0000FF"/>
              </w:rPr>
              <w:t>162,130</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2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p>
      <w:pPr>
        <w:spacing w:after="0" w:line="25" w:lineRule="exact"/>
        <w:rPr>
          <w:rFonts w:ascii="Arial" w:cs="Arial" w:eastAsia="Arial" w:hAnsi="Arial"/>
          <w:sz w:val="13"/>
          <w:szCs w:val="13"/>
          <w:color w:val="008000"/>
        </w:rPr>
      </w:pPr>
    </w:p>
    <w:p>
      <w:pPr>
        <w:jc w:val="both"/>
        <w:ind w:left="40" w:right="24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$0.89 to $0.91, inclusive. The reporting person undertakes to provide to the Issuer, any security holder of the Issuer, or the staff of the Securities and Exchange Commission, upon request, full information regarding the number of shares purchased at each separate price within the ranges set forth herein.</w:t>
      </w:r>
    </w:p>
    <w:p>
      <w:pPr>
        <w:spacing w:after="0" w:line="31" w:lineRule="exact"/>
        <w:rPr>
          <w:rFonts w:ascii="Arial" w:cs="Arial" w:eastAsia="Arial" w:hAnsi="Arial"/>
          <w:sz w:val="13"/>
          <w:szCs w:val="13"/>
          <w:color w:val="008000"/>
        </w:rPr>
      </w:pPr>
    </w:p>
    <w:p>
      <w:pPr>
        <w:ind w:left="40" w:right="1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3/16th of the total shares vested on October 25, 2021, 1/16th of the total shares vested on January 25, 2022, and thereafter will vest as to 1/16th of the total shares underlying the award in quarterly installments until fully vested on January 19, 2025, subject to the Reporting Person's continued service to the Issuer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Arial" w:cs="Arial" w:eastAsia="Arial" w:hAnsi="Arial"/>
          <w:sz w:val="17"/>
          <w:szCs w:val="17"/>
          <w:color w:val="0000FF"/>
        </w:rPr>
        <w:t xml:space="preserve">/s/ Bridget Brown, Attorney-in- </w:t>
      </w:r>
      <w:r>
        <w:rPr>
          <w:rFonts w:ascii="Arial" w:cs="Arial" w:eastAsia="Arial" w:hAnsi="Arial"/>
          <w:sz w:val="33"/>
          <w:szCs w:val="33"/>
          <w:color w:val="0000FF"/>
          <w:vertAlign w:val="subscript"/>
        </w:rPr>
        <w:t>10/21/2022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1639" w:firstLine="806"/>
        <w:spacing w:after="0" w:line="239"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Kevin Feeley, Bridget Brown and Eunkyung Lee as his or her true and lawful attorney-in-fact to:</w:t>
      </w:r>
    </w:p>
    <w:p>
      <w:pPr>
        <w:spacing w:after="0" w:line="199" w:lineRule="exact"/>
        <w:rPr>
          <w:sz w:val="20"/>
          <w:szCs w:val="20"/>
          <w:color w:val="auto"/>
        </w:rPr>
      </w:pPr>
    </w:p>
    <w:p>
      <w:pPr>
        <w:ind w:right="839" w:firstLine="809"/>
        <w:spacing w:after="0" w:line="238" w:lineRule="auto"/>
        <w:tabs>
          <w:tab w:leader="none" w:pos="16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representative of Sema4 Holdings Corp (the "Company"), any and all Form ID,</w:t>
      </w:r>
    </w:p>
    <w:p>
      <w:pPr>
        <w:spacing w:after="0" w:line="5" w:lineRule="exact"/>
        <w:rPr>
          <w:rFonts w:ascii="Courier New" w:cs="Courier New" w:eastAsia="Courier New" w:hAnsi="Courier New"/>
          <w:sz w:val="17"/>
          <w:szCs w:val="17"/>
          <w:color w:val="auto"/>
        </w:rPr>
      </w:pPr>
    </w:p>
    <w:p>
      <w:pPr>
        <w:ind w:right="193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or Form 3, 4 or 5 reports and any amendments thereto required to be filed by the undersigned in accordance with Section 16(a) of the Securities Exchange Act of</w:t>
      </w:r>
    </w:p>
    <w:p>
      <w:pPr>
        <w:ind w:right="203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(the "Exchange Act") and the rules thereunder with respect to transactions in the Company's securities;</w:t>
      </w:r>
    </w:p>
    <w:p>
      <w:pPr>
        <w:spacing w:after="0" w:line="199" w:lineRule="exact"/>
        <w:rPr>
          <w:rFonts w:ascii="Courier New" w:cs="Courier New" w:eastAsia="Courier New" w:hAnsi="Courier New"/>
          <w:sz w:val="17"/>
          <w:szCs w:val="17"/>
          <w:color w:val="auto"/>
        </w:rPr>
      </w:pPr>
    </w:p>
    <w:p>
      <w:pPr>
        <w:ind w:right="939" w:firstLine="809"/>
        <w:spacing w:after="0" w:line="238" w:lineRule="auto"/>
        <w:tabs>
          <w:tab w:leader="none" w:pos="16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or Form</w:t>
      </w:r>
    </w:p>
    <w:p>
      <w:pPr>
        <w:spacing w:after="0" w:line="5" w:lineRule="exact"/>
        <w:rPr>
          <w:rFonts w:ascii="Courier New" w:cs="Courier New" w:eastAsia="Courier New" w:hAnsi="Courier New"/>
          <w:sz w:val="17"/>
          <w:szCs w:val="17"/>
          <w:color w:val="auto"/>
        </w:rPr>
      </w:pPr>
    </w:p>
    <w:p>
      <w:pPr>
        <w:jc w:val="both"/>
        <w:ind w:right="223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report and any amendments thereto and timely file such reports with the U.S.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ind w:right="1639" w:firstLine="809"/>
        <w:spacing w:after="0" w:line="256" w:lineRule="auto"/>
        <w:tabs>
          <w:tab w:leader="none" w:pos="16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939"/>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199" w:lineRule="exact"/>
        <w:rPr>
          <w:sz w:val="20"/>
          <w:szCs w:val="20"/>
          <w:color w:val="auto"/>
        </w:rPr>
      </w:pPr>
    </w:p>
    <w:p>
      <w:pPr>
        <w:ind w:right="1939"/>
        <w:spacing w:after="0" w:line="24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197"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6"/>
          <w:szCs w:val="16"/>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89" w:lineRule="exact"/>
        <w:rPr>
          <w:sz w:val="20"/>
          <w:szCs w:val="20"/>
          <w:color w:val="auto"/>
        </w:rPr>
      </w:pPr>
    </w:p>
    <w:p>
      <w:pPr>
        <w:ind w:right="1939"/>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199" w:lineRule="exact"/>
        <w:rPr>
          <w:sz w:val="20"/>
          <w:szCs w:val="20"/>
          <w:color w:val="auto"/>
        </w:rPr>
      </w:pPr>
    </w:p>
    <w:p>
      <w:pPr>
        <w:ind w:right="2439"/>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September, 2022.</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Kareem Saad</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2022-10-21T15:31:07Z</dcterms:created>
  <dcterms:modified xsi:type="dcterms:W3CDTF">2022-10-21T15:31:07Z</dcterms:modified>
</cp:coreProperties>
</file>