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Meister Keith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Sema4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SMFR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6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C/O CORVEX MANAGEMENT LP</w:t>
            </w:r>
          </w:p>
        </w:tc>
        <w:tc>
          <w:tcPr>
            <w:tcW w:w="1160" w:type="dxa"/>
            <w:vAlign w:val="bottom"/>
            <w:gridSpan w:val="3"/>
          </w:tcPr>
          <w:p>
            <w:pPr>
              <w:ind w:left="80"/>
              <w:spacing w:after="0"/>
              <w:rPr>
                <w:sz w:val="20"/>
                <w:szCs w:val="20"/>
                <w:color w:val="auto"/>
              </w:rPr>
            </w:pPr>
            <w:r>
              <w:rPr>
                <w:rFonts w:ascii="Arial" w:cs="Arial" w:eastAsia="Arial" w:hAnsi="Arial"/>
                <w:sz w:val="17"/>
                <w:szCs w:val="17"/>
                <w:color w:val="0000FF"/>
              </w:rPr>
              <w:t>04/29/2022</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667 MADISON AVENUE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90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vMerge w:val="continue"/>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0"/>
                <w:szCs w:val="10"/>
                <w:color w:val="auto"/>
              </w:rPr>
            </w:pPr>
          </w:p>
        </w:tc>
        <w:tc>
          <w:tcPr>
            <w:tcW w:w="90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w w:val="96"/>
              </w:rPr>
              <w:t>04/29/2022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color w:val="0000FF"/>
              </w:rPr>
              <w:t>11,437,500</w:t>
            </w:r>
          </w:p>
        </w:tc>
        <w:tc>
          <w:tcPr>
            <w:tcW w:w="6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w:t>
            </w:r>
          </w:p>
        </w:tc>
        <w:tc>
          <w:tcPr>
            <w:tcW w:w="80" w:type="dxa"/>
            <w:vAlign w:val="bottom"/>
          </w:tcPr>
          <w:p>
            <w:pPr>
              <w:spacing w:after="0"/>
              <w:rPr>
                <w:sz w:val="22"/>
                <w:szCs w:val="22"/>
                <w:color w:val="auto"/>
              </w:rPr>
            </w:pPr>
          </w:p>
        </w:tc>
        <w:tc>
          <w:tcPr>
            <w:tcW w:w="1540" w:type="dxa"/>
            <w:vAlign w:val="bottom"/>
            <w:gridSpan w:val="4"/>
            <w:vMerge w:val="restart"/>
          </w:tcPr>
          <w:p>
            <w:pPr>
              <w:ind w:left="200"/>
              <w:spacing w:after="0"/>
              <w:rPr>
                <w:sz w:val="20"/>
                <w:szCs w:val="20"/>
                <w:color w:val="auto"/>
              </w:rPr>
            </w:pPr>
            <w:r>
              <w:rPr>
                <w:rFonts w:ascii="Arial" w:cs="Arial" w:eastAsia="Arial" w:hAnsi="Arial"/>
                <w:sz w:val="17"/>
                <w:szCs w:val="17"/>
                <w:color w:val="0000FF"/>
              </w:rPr>
              <w:t>26,931,250</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vMerge w:val="restart"/>
          </w:tcPr>
          <w:p>
            <w:pPr>
              <w:ind w:left="6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60" w:type="dxa"/>
            <w:vAlign w:val="bottom"/>
            <w:gridSpan w:val="19"/>
          </w:tcPr>
          <w:p>
            <w:pPr>
              <w:jc w:val="center"/>
              <w:ind w:righ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40" w:type="dxa"/>
            <w:vAlign w:val="bottom"/>
            <w:gridSpan w:val="18"/>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9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Investment funds advised by Corvex Management LP are the record holders of 15,937,500 shares of the Class A common stock, par value $0.0001 per share ("Class A Common Stock") reported herein. Mr. Meister may be deemed to be indirectly beneficially own these shares by virtue of Mr. Meister's control of the general partner of Corvex Management LP.</w:t>
      </w:r>
    </w:p>
    <w:p>
      <w:pPr>
        <w:spacing w:after="0" w:line="15" w:lineRule="exact"/>
        <w:rPr>
          <w:rFonts w:ascii="Arial" w:cs="Arial" w:eastAsia="Arial" w:hAnsi="Arial"/>
          <w:sz w:val="13"/>
          <w:szCs w:val="13"/>
          <w:color w:val="008000"/>
        </w:rPr>
      </w:pPr>
    </w:p>
    <w:p>
      <w:pPr>
        <w:ind w:left="40" w:right="20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CMLS Holdings LLC ("CMLS Holdings") is the record holder of 10,993,750 shares of the Class A common stock, par value $0.0001 per share ("Class A Common Stock") reported herein. Mr. Meister is one of two members of the Board of Managers of CMLS Holdings, and Mr. Meister shares voting and investment discretion with respect to the securities held of record by CMLS Holdings.Stock") reported herein. Mr. Meister is one of two members of the Board of Managers of CMLS Holdings, and Mr. Meister shares voting and investment discretion with respect to the securities held of record by CMLS Holdings.</w:t>
      </w:r>
    </w:p>
    <w:p>
      <w:pPr>
        <w:spacing w:after="0" w:line="29" w:lineRule="exact"/>
        <w:rPr>
          <w:rFonts w:ascii="Arial" w:cs="Arial" w:eastAsia="Arial" w:hAnsi="Arial"/>
          <w:sz w:val="13"/>
          <w:szCs w:val="13"/>
          <w:color w:val="008000"/>
        </w:rPr>
      </w:pPr>
    </w:p>
    <w:p>
      <w:pPr>
        <w:jc w:val="both"/>
        <w:ind w:left="40" w:right="34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otherwise.This filing shall not be deemed an admission that Mr. Meister is the beneficial owner of any of the reported securities for purposes of Section 16 of the Securities Exchange Act of 1934, as amended, or otherwise.</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Keith A. Meister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05/03/2022</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2022-05-03T15:17:21Z</dcterms:created>
  <dcterms:modified xsi:type="dcterms:W3CDTF">2022-05-03T15:17:21Z</dcterms:modified>
</cp:coreProperties>
</file>