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986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4"/>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Pellini Michael J</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Sema4 Holdings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SMFR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10/15/2022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0000FF"/>
              </w:rPr>
              <w:t>10/15/2022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4,278</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17,114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20" w:type="dxa"/>
            <w:vAlign w:val="bottom"/>
            <w:tcBorders>
              <w:bottom w:val="single" w:sz="8" w:color="2C2C2C"/>
            </w:tcBorders>
            <w:gridSpan w:val="3"/>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7"/>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5"/>
          </w:tcPr>
          <w:p>
            <w:pPr>
              <w:jc w:val="right"/>
              <w:ind w:right="18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4,278</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10/15/2022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4,278</w:t>
            </w:r>
          </w:p>
        </w:tc>
        <w:tc>
          <w:tcPr>
            <w:tcW w:w="5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8,558</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equal annual installments over the three-year period following the grant date of October 15, 2021, subject to the Reporting Person continuing to provide services to the Issuer through each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10/18/2022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579" w:firstLine="811"/>
        <w:spacing w:after="0" w:line="30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Kevin Feeley, Bridget Brown and Eunkyung LEE as his or her true and lawful attorney-in-fact to:</w:t>
      </w:r>
    </w:p>
    <w:p>
      <w:pPr>
        <w:spacing w:after="0" w:line="58" w:lineRule="exact"/>
        <w:rPr>
          <w:sz w:val="20"/>
          <w:szCs w:val="20"/>
          <w:color w:val="auto"/>
        </w:rPr>
      </w:pPr>
    </w:p>
    <w:p>
      <w:pPr>
        <w:ind w:right="759" w:firstLine="815"/>
        <w:spacing w:after="0" w:line="261" w:lineRule="auto"/>
        <w:tabs>
          <w:tab w:leader="none" w:pos="16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7"/>
          <w:szCs w:val="17"/>
          <w:color w:val="auto"/>
        </w:rPr>
      </w:pPr>
    </w:p>
    <w:p>
      <w:pPr>
        <w:ind w:right="1879"/>
        <w:spacing w:after="0" w:line="258"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ind w:right="1979"/>
        <w:spacing w:after="0" w:line="32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(the "Exchange Act") and the rules thereunder with respect to transactions in the Company's securities;</w:t>
      </w:r>
    </w:p>
    <w:p>
      <w:pPr>
        <w:spacing w:after="0" w:line="41" w:lineRule="exact"/>
        <w:rPr>
          <w:rFonts w:ascii="Courier New" w:cs="Courier New" w:eastAsia="Courier New" w:hAnsi="Courier New"/>
          <w:sz w:val="17"/>
          <w:szCs w:val="17"/>
          <w:color w:val="auto"/>
        </w:rPr>
      </w:pPr>
    </w:p>
    <w:p>
      <w:pPr>
        <w:ind w:right="859" w:firstLine="815"/>
        <w:spacing w:after="0" w:line="261" w:lineRule="auto"/>
        <w:tabs>
          <w:tab w:leader="none" w:pos="16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spacing w:after="0" w:line="1" w:lineRule="exact"/>
        <w:rPr>
          <w:rFonts w:ascii="Courier New" w:cs="Courier New" w:eastAsia="Courier New" w:hAnsi="Courier New"/>
          <w:sz w:val="17"/>
          <w:szCs w:val="17"/>
          <w:color w:val="auto"/>
        </w:rPr>
      </w:pPr>
    </w:p>
    <w:p>
      <w:pPr>
        <w:jc w:val="both"/>
        <w:ind w:right="2179"/>
        <w:spacing w:after="0" w:line="28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73" w:lineRule="exact"/>
        <w:rPr>
          <w:rFonts w:ascii="Courier New" w:cs="Courier New" w:eastAsia="Courier New" w:hAnsi="Courier New"/>
          <w:sz w:val="17"/>
          <w:szCs w:val="17"/>
          <w:color w:val="auto"/>
        </w:rPr>
      </w:pPr>
    </w:p>
    <w:p>
      <w:pPr>
        <w:ind w:right="1579" w:firstLine="815"/>
        <w:spacing w:after="0" w:line="278" w:lineRule="auto"/>
        <w:tabs>
          <w:tab w:leader="none" w:pos="162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879"/>
        <w:spacing w:after="0" w:line="26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89"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9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8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83" w:lineRule="exact"/>
        <w:rPr>
          <w:sz w:val="20"/>
          <w:szCs w:val="20"/>
          <w:color w:val="auto"/>
        </w:rPr>
      </w:pPr>
    </w:p>
    <w:p>
      <w:pPr>
        <w:ind w:right="2399"/>
        <w:spacing w:after="0" w:line="3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September, 2022.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J. Pellini</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0201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2022-10-18T17:38:59Z</dcterms:created>
  <dcterms:modified xsi:type="dcterms:W3CDTF">2022-10-18T17:38:59Z</dcterms:modified>
</cp:coreProperties>
</file>