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0001689575</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Katherine Stueland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40"/>
        <w:spacing w:after="0"/>
        <w:tabs>
          <w:tab w:leader="none" w:pos="2480" w:val="left"/>
          <w:tab w:leader="none" w:pos="60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2000 Westchester Avenue  14139</w:t>
      </w:r>
      <w:r>
        <w:rPr>
          <w:sz w:val="20"/>
          <w:szCs w:val="20"/>
          <w:color w:val="auto"/>
        </w:rPr>
        <w:tab/>
      </w:r>
      <w:r>
        <w:rPr>
          <w:rFonts w:ascii="Times New Roman" w:cs="Times New Roman" w:eastAsia="Times New Roman" w:hAnsi="Times New Roman"/>
          <w:sz w:val="21"/>
          <w:szCs w:val="21"/>
          <w:color w:val="auto"/>
        </w:rPr>
        <w:t>1025800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Purchase  NY  10577-</w:t>
      </w: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28588943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06/09/2025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3639</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06/09/2025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10500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06/16/2025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03/10/2025 2731</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258700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03/13/2025 1078</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96400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03/17/2025 10559</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1021100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03/26/2025 46551</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4451200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04/09/2025 46594</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4175800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04/29/2025 2154</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243600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Represents 14,139 shares to be sold on behalf of the Reporting Person to cover tax withholding obligations in connection with the vesting of restricted stock units, including: 1) 3,639 shares to be sold in connection with the vesting of restricted stock units on June 9, 2025; and 2) 10,500 shares to be sold in connection with the vesting of restricted stock units on June 16, 2025. Shares sold in the past 3 months by the Reporting Person include: 1) 63,073 shares sold to cover tax withholding obligations in connection with the vesting and settlement of RSUs; and 2) 46,594 shares in connection with sales pursuant to the Reporting Person's Rule 10b5-1 trading plan adopted on August 16,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06/09/2025</w:t>
      </w:r>
    </w:p>
    <w:p>
      <w:pPr>
        <w:spacing w:after="0" w:line="159" w:lineRule="exact"/>
        <w:rPr>
          <w:sz w:val="20"/>
          <w:szCs w:val="20"/>
          <w:color w:val="auto"/>
        </w:rPr>
      </w:pPr>
    </w:p>
    <w:p>
      <w:pPr>
        <w:sectPr>
          <w:pgSz w:w="11900" w:h="16838" w:orient="portrait"/>
          <w:cols w:equalWidth="0" w:num="2">
            <w:col w:w="820" w:space="120"/>
            <w:col w:w="1030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/s/ Katherine Stueland</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2025-06-09T18:24:27Z</dcterms:created>
  <dcterms:modified xsi:type="dcterms:W3CDTF">2025-06-09T18:24:27Z</dcterms:modified>
</cp:coreProperties>
</file>