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Clark Daniel Emmett</w:t>
              </w:r>
            </w:hyperlink>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Sema4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SMFR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1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60" w:type="dxa"/>
            <w:vAlign w:val="bottom"/>
          </w:tcPr>
          <w:p>
            <w:pPr>
              <w:ind w:left="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SEMA4 HOLDINGS CORP.</w:t>
            </w:r>
          </w:p>
        </w:tc>
        <w:tc>
          <w:tcPr>
            <w:tcW w:w="1260" w:type="dxa"/>
            <w:vAlign w:val="bottom"/>
          </w:tcPr>
          <w:p>
            <w:pPr>
              <w:spacing w:after="0"/>
              <w:rPr>
                <w:sz w:val="19"/>
                <w:szCs w:val="19"/>
                <w:color w:val="auto"/>
              </w:rPr>
            </w:pPr>
          </w:p>
        </w:tc>
        <w:tc>
          <w:tcPr>
            <w:tcW w:w="20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07/25/2022</w:t>
            </w: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360" w:type="dxa"/>
            <w:vAlign w:val="bottom"/>
            <w:gridSpan w:val="3"/>
            <w:vMerge w:val="continue"/>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534"/>
        <w:spacing w:after="0"/>
        <w:rPr>
          <w:sz w:val="20"/>
          <w:szCs w:val="20"/>
          <w:color w:val="auto"/>
        </w:rPr>
      </w:pPr>
      <w:r>
        <w:rPr>
          <w:rFonts w:ascii="Times New Roman" w:cs="Times New Roman" w:eastAsia="Times New Roman" w:hAnsi="Times New Roman"/>
          <w:sz w:val="17"/>
          <w:szCs w:val="17"/>
          <w:color w:val="0000FF"/>
        </w:rPr>
        <w:t>Secretary and General Counsel</w:t>
      </w:r>
    </w:p>
    <w:p>
      <w:pPr>
        <w:spacing w:after="0" w:line="391"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80" w:type="dxa"/>
            <w:vAlign w:val="bottom"/>
            <w:gridSpan w:val="8"/>
          </w:tcPr>
          <w:p>
            <w:pPr>
              <w:jc w:val="center"/>
              <w:spacing w:after="0" w:line="148"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0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60" w:type="dxa"/>
            <w:vAlign w:val="bottom"/>
            <w:gridSpan w:val="9"/>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07/25/2022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3,940</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313,487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5"/>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07/26/2022</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1,280</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1.47</w:t>
            </w:r>
            <w:r>
              <w:rPr>
                <w:rFonts w:ascii="Times New Roman" w:cs="Times New Roman" w:eastAsia="Times New Roman" w:hAnsi="Times New Roman"/>
                <w:sz w:val="21"/>
                <w:szCs w:val="21"/>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312,207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4"/>
          </w:tcPr>
          <w:p>
            <w:pPr>
              <w:jc w:val="center"/>
              <w:ind w:left="73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80" w:type="dxa"/>
            <w:vAlign w:val="bottom"/>
            <w:gridSpan w:val="12"/>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3,940</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07/25/2022</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3,940</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47,289</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40" w:right="1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$1.47 to $1.50,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four-year period commencing on July 25, 2021 until fully vested, subject to the Reporting Person's continued service to the Issuer on each vesting 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Daniel Clark, Attorney-in-</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07/27/2022</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444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2022-07-27T17:29:24Z</dcterms:created>
  <dcterms:modified xsi:type="dcterms:W3CDTF">2022-07-27T17:29:24Z</dcterms:modified>
</cp:coreProperties>
</file>