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Fuchs Thomas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3,438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09/17/2025</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3,438</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3,438</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shall vest in three equal installments on September 17, 2026, September 17, 2027, and September 17, 2028, subject to the reporting person's continued service to the Issuer on the applicable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83937"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2025-09-19T15:20:13Z</dcterms:created>
  <dcterms:modified xsi:type="dcterms:W3CDTF">2025-09-19T15:20:13Z</dcterms:modified>
</cp:coreProperties>
</file>