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White Karen Ann</w:t>
              </w:r>
            </w:hyperlink>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Sema4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SMFR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tcBorders>
              <w:top w:val="single" w:sz="8" w:color="0000EE"/>
            </w:tcBorders>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740" w:type="dxa"/>
            <w:vAlign w:val="bottom"/>
            <w:tcBorders>
              <w:top w:val="single" w:sz="8" w:color="0000EE"/>
              <w:bottom w:val="single" w:sz="8" w:color="9A9A9A"/>
            </w:tcBorders>
          </w:tcPr>
          <w:p>
            <w:pPr>
              <w:spacing w:after="0"/>
              <w:rPr>
                <w:sz w:val="16"/>
                <w:szCs w:val="16"/>
                <w:color w:val="auto"/>
              </w:rPr>
            </w:pPr>
          </w:p>
        </w:tc>
        <w:tc>
          <w:tcPr>
            <w:tcW w:w="88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SEMA4 HOLDINGS CORP.</w:t>
            </w:r>
          </w:p>
        </w:tc>
        <w:tc>
          <w:tcPr>
            <w:tcW w:w="1240" w:type="dxa"/>
            <w:vAlign w:val="bottom"/>
          </w:tcPr>
          <w:p>
            <w:pPr>
              <w:spacing w:after="0"/>
              <w:rPr>
                <w:sz w:val="19"/>
                <w:szCs w:val="19"/>
                <w:color w:val="auto"/>
              </w:rPr>
            </w:pPr>
          </w:p>
        </w:tc>
        <w:tc>
          <w:tcPr>
            <w:tcW w:w="21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04/28/2022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865"/>
        <w:spacing w:after="0"/>
        <w:rPr>
          <w:sz w:val="20"/>
          <w:szCs w:val="20"/>
          <w:color w:val="auto"/>
        </w:rPr>
      </w:pPr>
      <w:r>
        <w:rPr>
          <w:rFonts w:ascii="Times New Roman" w:cs="Times New Roman" w:eastAsia="Times New Roman" w:hAnsi="Times New Roman"/>
          <w:sz w:val="17"/>
          <w:szCs w:val="17"/>
          <w:color w:val="0000FF"/>
        </w:rPr>
        <w:t>Chief People Officer</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STAMFORD</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06902</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04/28/2022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1,430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2.1802</w:t>
            </w:r>
            <w:r>
              <w:rPr>
                <w:rFonts w:ascii="Times New Roman" w:cs="Times New Roman" w:eastAsia="Times New Roman" w:hAnsi="Times New Roman"/>
                <w:sz w:val="22"/>
                <w:szCs w:val="22"/>
                <w:color w:val="008000"/>
                <w:vertAlign w:val="superscript"/>
              </w:rPr>
              <w:t>(2)</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9,506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by the Reporting Person to cover tax withholding obligations in connection with the vesting and settlement of restricted stock units. The sales were to satisfy tax withholding obligations to be funded by a "sell to cover" transaction.</w:t>
      </w:r>
    </w:p>
    <w:p>
      <w:pPr>
        <w:spacing w:after="0" w:line="7"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$2.18 to $2.19,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Clark,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05/02/2022</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4118"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2022-05-02T17:52:22Z</dcterms:created>
  <dcterms:modified xsi:type="dcterms:W3CDTF">2022-05-02T17:52:22Z</dcterms:modified>
</cp:coreProperties>
</file>