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CM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5715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75,000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Assets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979,793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979,793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979,793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0.4%</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11,902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11,902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11,902</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0.0%</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214,106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214,106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214,106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1,205,801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1,205,801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1,205,801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1,280,801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1,280,801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405"/>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1,280,801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1,280,801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0.5%</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260" w:right="8340" w:hanging="375"/>
        <w:spacing w:after="0" w:line="534" w:lineRule="auto"/>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Name of Issuer</w:t>
      </w:r>
      <w:r>
        <w:rPr>
          <w:rFonts w:ascii="Arial" w:cs="Arial" w:eastAsia="Arial" w:hAnsi="Arial"/>
          <w:sz w:val="17"/>
          <w:szCs w:val="17"/>
          <w:color w:val="auto"/>
        </w:rPr>
        <w:t xml:space="preserve">: </w:t>
      </w:r>
      <w:r>
        <w:rPr>
          <w:rFonts w:ascii="Arial" w:cs="Arial" w:eastAsia="Arial" w:hAnsi="Arial"/>
          <w:sz w:val="16"/>
          <w:szCs w:val="16"/>
          <w:color w:val="auto"/>
        </w:rPr>
        <w:t>Sema4 Holdings Corp.</w:t>
      </w:r>
    </w:p>
    <w:p>
      <w:pPr>
        <w:spacing w:after="0" w:line="1" w:lineRule="exact"/>
        <w:rPr>
          <w:rFonts w:ascii="Arial" w:cs="Arial" w:eastAsia="Arial" w:hAnsi="Arial"/>
          <w:sz w:val="17"/>
          <w:szCs w:val="17"/>
          <w:color w:val="auto"/>
        </w:rPr>
      </w:pPr>
    </w:p>
    <w:p>
      <w:pPr>
        <w:ind w:left="1260" w:hanging="37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33 Ludlow Street, North Tower, 8th Floor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Stamford, Connecticut 06902</w:t>
      </w:r>
    </w:p>
    <w:p>
      <w:pPr>
        <w:spacing w:after="0" w:line="217" w:lineRule="exact"/>
        <w:rPr>
          <w:sz w:val="20"/>
          <w:szCs w:val="20"/>
          <w:color w:val="auto"/>
        </w:rPr>
      </w:pPr>
    </w:p>
    <w:p>
      <w:pPr>
        <w:spacing w:after="0"/>
        <w:tabs>
          <w:tab w:leader="none" w:pos="860" w:val="left"/>
          <w:tab w:leader="none" w:pos="124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260" w:right="73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Integrated Assets II LLC</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260" w:right="67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260" w:right="700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8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right="732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260" w:right="75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260" w:right="79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260" w:hanging="375"/>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Class A common stock, par value $0.0001 per share ("Class A Common Stock")</w:t>
      </w:r>
    </w:p>
    <w:p>
      <w:pPr>
        <w:spacing w:after="0" w:line="252" w:lineRule="exact"/>
        <w:rPr>
          <w:rFonts w:ascii="Arial" w:cs="Arial" w:eastAsia="Arial" w:hAnsi="Arial"/>
          <w:sz w:val="18"/>
          <w:szCs w:val="18"/>
          <w:color w:val="auto"/>
        </w:rPr>
      </w:pPr>
    </w:p>
    <w:p>
      <w:pPr>
        <w:ind w:left="1260" w:right="8820" w:hanging="375"/>
        <w:spacing w:after="0" w:line="613" w:lineRule="auto"/>
        <w:tabs>
          <w:tab w:leader="none" w:pos="12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81663L101</w:t>
      </w:r>
    </w:p>
    <w:p>
      <w:pPr>
        <w:sectPr>
          <w:pgSz w:w="11900" w:h="16838" w:orient="portrait"/>
          <w:cols w:equalWidth="0" w:num="1">
            <w:col w:w="11240"/>
          </w:cols>
          <w:pgMar w:left="320" w:top="332" w:right="339" w:bottom="838"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85"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For each reporting person, the percent of the class reported herein as beneficially owned by such reporting person gives effect to shares deemed to be outstanding as provided in Rule 13d-3(d)(1)(i), if any, presuming that all those warrants to purchase shares of the class reported herein that are held or otherwise controlled by any reporting person are exercisable within sixty days of the date hereof.</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544" w:lineRule="auto"/>
        <w:tabs>
          <w:tab w:leader="none" w:pos="758" w:val="left"/>
        </w:tabs>
        <w:numPr>
          <w:ilvl w:val="1"/>
          <w:numId w:val="22"/>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pacing w:after="0" w:line="1" w:lineRule="exact"/>
        <w:rPr>
          <w:rFonts w:ascii="Arial" w:cs="Arial" w:eastAsia="Arial" w:hAnsi="Arial"/>
          <w:sz w:val="15"/>
          <w:szCs w:val="15"/>
          <w:color w:val="auto"/>
        </w:rPr>
      </w:pPr>
    </w:p>
    <w:p>
      <w:pPr>
        <w:jc w:val="both"/>
        <w:ind w:left="680" w:right="7520" w:hanging="132"/>
        <w:spacing w:after="0" w:line="544" w:lineRule="auto"/>
        <w:tabs>
          <w:tab w:leader="none" w:pos="807" w:val="left"/>
        </w:tabs>
        <w:numPr>
          <w:ilvl w:val="1"/>
          <w:numId w:val="22"/>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spacing w:after="0" w:line="1" w:lineRule="exact"/>
        <w:rPr>
          <w:rFonts w:ascii="Arial" w:cs="Arial" w:eastAsia="Arial" w:hAnsi="Arial"/>
          <w:sz w:val="15"/>
          <w:szCs w:val="15"/>
          <w:color w:val="auto"/>
        </w:rPr>
      </w:pPr>
    </w:p>
    <w:p>
      <w:pPr>
        <w:ind w:left="680" w:right="6760" w:hanging="132"/>
        <w:spacing w:after="0" w:line="510" w:lineRule="auto"/>
        <w:tabs>
          <w:tab w:leader="none" w:pos="856" w:val="left"/>
        </w:tabs>
        <w:numPr>
          <w:ilvl w:val="1"/>
          <w:numId w:val="2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840" w:hanging="292"/>
        <w:spacing w:after="0"/>
        <w:tabs>
          <w:tab w:leader="none" w:pos="8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See response to Item 8 on each cover page.</w:t>
      </w:r>
    </w:p>
    <w:p>
      <w:pPr>
        <w:spacing w:after="0" w:line="185" w:lineRule="exact"/>
        <w:rPr>
          <w:sz w:val="20"/>
          <w:szCs w:val="20"/>
          <w:color w:val="auto"/>
        </w:rPr>
      </w:pPr>
    </w:p>
    <w:p>
      <w:pPr>
        <w:jc w:val="both"/>
        <w:ind w:firstLine="134"/>
        <w:spacing w:after="0" w:line="294"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Exhibit I: Joint Filing Agreement, dated as of February 10, 2022, by and among Integrated Core Strategies (US) LLC, Integrated Assets II LLC, ICS Opportunities II LLC, ICS Opportunities,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0" w:gutter="0" w:footer="0" w:header="0"/>
        </w:sectPr>
      </w:pPr>
    </w:p>
    <w:bookmarkStart w:id="15" w:name="page16"/>
    <w:bookmarkEnd w:id="15"/>
    <w:p>
      <w:pPr>
        <w:ind w:left="2220"/>
        <w:spacing w:after="0"/>
        <w:rPr>
          <w:sz w:val="20"/>
          <w:szCs w:val="20"/>
          <w:color w:val="auto"/>
        </w:rPr>
      </w:pPr>
      <w:r>
        <w:rPr>
          <w:rFonts w:ascii="Arial" w:cs="Arial" w:eastAsia="Arial" w:hAnsi="Arial"/>
          <w:sz w:val="16"/>
          <w:szCs w:val="16"/>
          <w:color w:val="auto"/>
        </w:rPr>
        <w:t>Israel A. Englander</w:t>
      </w:r>
    </w:p>
    <w:p>
      <w:pPr>
        <w:sectPr>
          <w:pgSz w:w="11900" w:h="16838" w:orient="portrait"/>
          <w:cols w:equalWidth="0" w:num="1">
            <w:col w:w="9019"/>
          </w:cols>
          <w:pgMar w:left="1440" w:top="13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81663L101</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$0.0001 per share, of Sema4 Holdings Corp.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2022</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ASSETS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ectPr>
          <w:pgSz w:w="11900" w:h="16838" w:orient="portrait"/>
          <w:cols w:equalWidth="0" w:num="1">
            <w:col w:w="11240"/>
          </w:cols>
          <w:pgMar w:left="320" w:top="332" w:right="339" w:bottom="0" w:gutter="0" w:footer="0" w:header="0"/>
        </w:sectPr>
      </w:pPr>
    </w:p>
    <w:bookmarkStart w:id="17" w:name="page18"/>
    <w:bookmarkEnd w:id="17"/>
    <w:p>
      <w:pPr>
        <w:ind w:left="222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Title: Global General Counsel</w:t>
      </w:r>
    </w:p>
    <w:p>
      <w:pPr>
        <w:spacing w:after="0" w:line="200" w:lineRule="exact"/>
        <w:rPr>
          <w:sz w:val="20"/>
          <w:szCs w:val="20"/>
          <w:color w:val="auto"/>
        </w:rPr>
      </w:pPr>
    </w:p>
    <w:p>
      <w:pPr>
        <w:spacing w:after="0" w:line="28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2"/>
    </w:lvl>
  </w:abstractNum>
  <w:abstractNum w:abstractNumId="2">
    <w:nsid w:val="140E0F76"/>
    <w:multiLevelType w:val="hybridMultilevel"/>
    <w:lvl w:ilvl="0">
      <w:lvlJc w:val="left"/>
      <w:lvlText w:val="3"/>
      <w:numFmt w:val="bullet"/>
      <w:start w:val="1"/>
    </w:lvl>
  </w:abstractNum>
  <w:abstractNum w:abstractNumId="3">
    <w:nsid w:val="3352255A"/>
    <w:multiLevelType w:val="hybridMultilevel"/>
    <w:lvl w:ilvl="0">
      <w:lvlJc w:val="left"/>
      <w:lvlText w:val="2"/>
      <w:numFmt w:val="bullet"/>
      <w:start w:val="1"/>
    </w:lvl>
    <w:lvl w:ilvl="1">
      <w:lvlJc w:val="left"/>
      <w:lvlText w:val="(%2)"/>
      <w:numFmt w:val="lowerLetter"/>
      <w:start w:val="2"/>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2"/>
      <w:numFmt w:val="bullet"/>
      <w:start w:val="1"/>
    </w:lvl>
    <w:lvl w:ilvl="1">
      <w:lvlJc w:val="left"/>
      <w:lvlText w:val="(%2)"/>
      <w:numFmt w:val="lowerLetter"/>
      <w:start w:val="2"/>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2"/>
      <w:numFmt w:val="bullet"/>
      <w:start w:val="1"/>
    </w:lvl>
    <w:lvl w:ilvl="1">
      <w:lvlJc w:val="left"/>
      <w:lvlText w:val="(%2)"/>
      <w:numFmt w:val="lowerLetter"/>
      <w:start w:val="2"/>
    </w:lvl>
  </w:abstractNum>
  <w:abstractNum w:abstractNumId="8">
    <w:nsid w:val="41A7C4C9"/>
    <w:multiLevelType w:val="hybridMultilevel"/>
    <w:lvl w:ilvl="0">
      <w:lvlJc w:val="left"/>
      <w:lvlText w:val="3"/>
      <w:numFmt w:val="bullet"/>
      <w:start w:val="1"/>
    </w:lvl>
  </w:abstractNum>
  <w:abstractNum w:abstractNumId="9">
    <w:nsid w:val="6B68079A"/>
    <w:multiLevelType w:val="hybridMultilevel"/>
    <w:lvl w:ilvl="0">
      <w:lvlJc w:val="left"/>
      <w:lvlText w:val="2"/>
      <w:numFmt w:val="bullet"/>
      <w:start w:val="1"/>
    </w:lvl>
    <w:lvl w:ilvl="1">
      <w:lvlJc w:val="left"/>
      <w:lvlText w:val="(%2)"/>
      <w:numFmt w:val="lowerLetter"/>
      <w:start w:val="2"/>
    </w:lvl>
  </w:abstractNum>
  <w:abstractNum w:abstractNumId="10">
    <w:nsid w:val="4E6AFB66"/>
    <w:multiLevelType w:val="hybridMultilevel"/>
    <w:lvl w:ilvl="0">
      <w:lvlJc w:val="left"/>
      <w:lvlText w:val="3"/>
      <w:numFmt w:val="bullet"/>
      <w:start w:val="1"/>
    </w:lvl>
  </w:abstractNum>
  <w:abstractNum w:abstractNumId="11">
    <w:nsid w:val="25E45D32"/>
    <w:multiLevelType w:val="hybridMultilevel"/>
    <w:lvl w:ilvl="0">
      <w:lvlJc w:val="left"/>
      <w:lvlText w:val="2"/>
      <w:numFmt w:val="bullet"/>
      <w:start w:val="1"/>
    </w:lvl>
    <w:lvl w:ilvl="1">
      <w:lvlJc w:val="left"/>
      <w:lvlText w:val="(%2)"/>
      <w:numFmt w:val="lowerLetter"/>
      <w:start w:val="2"/>
    </w:lvl>
  </w:abstractNum>
  <w:abstractNum w:abstractNumId="12">
    <w:nsid w:val="519B500D"/>
    <w:multiLevelType w:val="hybridMultilevel"/>
    <w:lvl w:ilvl="0">
      <w:lvlJc w:val="left"/>
      <w:lvlText w:val="3"/>
      <w:numFmt w:val="bullet"/>
      <w:start w:val="1"/>
    </w:lvl>
  </w:abstractNum>
  <w:abstractNum w:abstractNumId="13">
    <w:nsid w:val="431BD7B7"/>
    <w:multiLevelType w:val="hybridMultilevel"/>
    <w:lvl w:ilvl="0">
      <w:lvlJc w:val="left"/>
      <w:lvlText w:val="2"/>
      <w:numFmt w:val="bullet"/>
      <w:start w:val="1"/>
    </w:lvl>
    <w:lvl w:ilvl="1">
      <w:lvlJc w:val="left"/>
      <w:lvlText w:val="(%2)"/>
      <w:numFmt w:val="lowerLetter"/>
      <w:start w:val="2"/>
    </w:lvl>
  </w:abstractNum>
  <w:abstractNum w:abstractNumId="14">
    <w:nsid w:val="3F2DBA31"/>
    <w:multiLevelType w:val="hybridMultilevel"/>
    <w:lvl w:ilvl="0">
      <w:lvlJc w:val="left"/>
      <w:lvlText w:val="3"/>
      <w:numFmt w:val="bullet"/>
      <w:start w:val="1"/>
    </w:lvl>
  </w:abstractNum>
  <w:abstractNum w:abstractNumId="15">
    <w:nsid w:val="7C83E458"/>
    <w:multiLevelType w:val="hybridMultilevel"/>
    <w:lvl w:ilvl="0">
      <w:lvlJc w:val="left"/>
      <w:lvlText w:val="2"/>
      <w:numFmt w:val="bullet"/>
      <w:start w:val="1"/>
    </w:lvl>
    <w:lvl w:ilvl="1">
      <w:lvlJc w:val="left"/>
      <w:lvlText w:val="(%2)"/>
      <w:numFmt w:val="lowerLetter"/>
      <w:start w:val="2"/>
    </w:lvl>
  </w:abstractNum>
  <w:abstractNum w:abstractNumId="16">
    <w:nsid w:val="257130A3"/>
    <w:multiLevelType w:val="hybridMultilevel"/>
    <w:lvl w:ilvl="0">
      <w:lvlJc w:val="left"/>
      <w:lvlText w:val="3"/>
      <w:numFmt w:val="bullet"/>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7"/>
    </w:lvl>
  </w:abstractNum>
  <w:abstractNum w:abstractNumId="21">
    <w:nsid w:val="721DA31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2022-02-12T03:11:33Z</dcterms:created>
  <dcterms:modified xsi:type="dcterms:W3CDTF">2022-02-12T03:11:33Z</dcterms:modified>
</cp:coreProperties>
</file>