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PFENNIGER RICHARD C JR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14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C/O GENEDX HOLDINGS CORP.</w:t>
            </w: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333 LUDLOW ST, NORTH TOWER</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STAMFORD</w:t>
            </w:r>
          </w:p>
        </w:tc>
        <w:tc>
          <w:tcPr>
            <w:tcW w:w="940" w:type="dxa"/>
            <w:vAlign w:val="bottom"/>
          </w:tcPr>
          <w:p>
            <w:pPr>
              <w:ind w:left="140"/>
              <w:spacing w:after="0"/>
              <w:rPr>
                <w:sz w:val="20"/>
                <w:szCs w:val="20"/>
                <w:color w:val="auto"/>
              </w:rPr>
            </w:pPr>
            <w:r>
              <w:rPr>
                <w:rFonts w:ascii="Arial" w:cs="Arial" w:eastAsia="Arial" w:hAnsi="Arial"/>
                <w:sz w:val="18"/>
                <w:szCs w:val="18"/>
                <w:color w:val="0000FF"/>
              </w:rPr>
              <w:t>CT</w:t>
            </w:r>
          </w:p>
        </w:tc>
        <w:tc>
          <w:tcPr>
            <w:tcW w:w="1600" w:type="dxa"/>
            <w:vAlign w:val="bottom"/>
          </w:tcPr>
          <w:p>
            <w:pPr>
              <w:ind w:left="420"/>
              <w:spacing w:after="0"/>
              <w:rPr>
                <w:sz w:val="20"/>
                <w:szCs w:val="20"/>
                <w:color w:val="auto"/>
              </w:rPr>
            </w:pPr>
            <w:r>
              <w:rPr>
                <w:rFonts w:ascii="Arial" w:cs="Arial" w:eastAsia="Arial" w:hAnsi="Arial"/>
                <w:sz w:val="18"/>
                <w:szCs w:val="18"/>
                <w:color w:val="0000FF"/>
              </w:rPr>
              <w:t>06902</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180" w:type="dxa"/>
            <w:vAlign w:val="bottom"/>
            <w:gridSpan w:val="3"/>
          </w:tcPr>
          <w:p>
            <w:pPr>
              <w:ind w:left="80"/>
              <w:spacing w:after="0"/>
              <w:rPr>
                <w:sz w:val="20"/>
                <w:szCs w:val="20"/>
                <w:color w:val="auto"/>
              </w:rPr>
            </w:pPr>
            <w:r>
              <w:rPr>
                <w:rFonts w:ascii="Arial" w:cs="Arial" w:eastAsia="Arial" w:hAnsi="Arial"/>
                <w:sz w:val="18"/>
                <w:szCs w:val="18"/>
                <w:color w:val="0000FF"/>
              </w:rPr>
              <w:t>05/18/2023</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3"/>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3"/>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gridSpan w:val="2"/>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2"/>
          </w:tcPr>
          <w:p>
            <w:pPr>
              <w:ind w:left="540"/>
              <w:spacing w:after="0"/>
              <w:rPr>
                <w:sz w:val="20"/>
                <w:szCs w:val="20"/>
                <w:color w:val="auto"/>
              </w:rPr>
            </w:pPr>
            <w:r>
              <w:rPr>
                <w:rFonts w:ascii="Arial" w:cs="Arial" w:eastAsia="Arial" w:hAnsi="Arial"/>
                <w:sz w:val="18"/>
                <w:szCs w:val="18"/>
                <w:color w:val="0000FF"/>
              </w:rPr>
              <w:t>05/18/2023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ind w:left="240"/>
              <w:spacing w:after="0"/>
              <w:rPr>
                <w:sz w:val="20"/>
                <w:szCs w:val="20"/>
                <w:color w:val="auto"/>
              </w:rPr>
            </w:pPr>
            <w:r>
              <w:rPr>
                <w:rFonts w:ascii="Arial" w:cs="Arial" w:eastAsia="Arial" w:hAnsi="Arial"/>
                <w:sz w:val="14"/>
                <w:szCs w:val="14"/>
                <w:color w:val="0000FF"/>
              </w:rPr>
              <w:t>P</w:t>
            </w:r>
          </w:p>
        </w:tc>
        <w:tc>
          <w:tcPr>
            <w:tcW w:w="740" w:type="dxa"/>
            <w:vAlign w:val="bottom"/>
            <w:gridSpan w:val="2"/>
          </w:tcPr>
          <w:p>
            <w:pPr>
              <w:ind w:left="220"/>
              <w:spacing w:after="0"/>
              <w:rPr>
                <w:sz w:val="20"/>
                <w:szCs w:val="20"/>
                <w:color w:val="auto"/>
              </w:rPr>
            </w:pPr>
            <w:r>
              <w:rPr>
                <w:rFonts w:ascii="Arial" w:cs="Arial" w:eastAsia="Arial" w:hAnsi="Arial"/>
                <w:sz w:val="18"/>
                <w:szCs w:val="18"/>
                <w:color w:val="0000FF"/>
              </w:rPr>
              <w:t>5,000</w:t>
            </w:r>
          </w:p>
        </w:tc>
        <w:tc>
          <w:tcPr>
            <w:tcW w:w="2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0000FF"/>
              </w:rPr>
              <w:t>A</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5.8999</w:t>
            </w:r>
          </w:p>
        </w:tc>
        <w:tc>
          <w:tcPr>
            <w:tcW w:w="1180" w:type="dxa"/>
            <w:vAlign w:val="bottom"/>
            <w:gridSpan w:val="3"/>
          </w:tcPr>
          <w:p>
            <w:pPr>
              <w:ind w:left="360"/>
              <w:spacing w:after="0"/>
              <w:rPr>
                <w:sz w:val="20"/>
                <w:szCs w:val="20"/>
                <w:color w:val="auto"/>
              </w:rPr>
            </w:pPr>
            <w:r>
              <w:rPr>
                <w:rFonts w:ascii="Arial" w:cs="Arial" w:eastAsia="Arial" w:hAnsi="Arial"/>
                <w:sz w:val="18"/>
                <w:szCs w:val="18"/>
                <w:color w:val="0000FF"/>
              </w:rPr>
              <w:t>5,918</w:t>
            </w:r>
          </w:p>
        </w:tc>
        <w:tc>
          <w:tcPr>
            <w:tcW w:w="26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26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0000FF"/>
                <w:w w:val="89"/>
              </w:rPr>
              <w:t>/s/ Devin Schaffer, Attorney-</w:t>
            </w:r>
          </w:p>
        </w:tc>
        <w:tc>
          <w:tcPr>
            <w:tcW w:w="960" w:type="dxa"/>
            <w:vAlign w:val="bottom"/>
            <w:gridSpan w:val="3"/>
            <w:vMerge w:val="restart"/>
          </w:tcPr>
          <w:p>
            <w:pPr>
              <w:ind w:left="160"/>
              <w:spacing w:after="0"/>
              <w:rPr>
                <w:sz w:val="20"/>
                <w:szCs w:val="20"/>
                <w:color w:val="auto"/>
              </w:rPr>
            </w:pPr>
            <w:r>
              <w:rPr>
                <w:rFonts w:ascii="Arial" w:cs="Arial" w:eastAsia="Arial" w:hAnsi="Arial"/>
                <w:sz w:val="18"/>
                <w:szCs w:val="18"/>
                <w:color w:val="0000FF"/>
                <w:w w:val="86"/>
              </w:rPr>
              <w:t>05/22/2023</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40" w:type="dxa"/>
            <w:vAlign w:val="bottom"/>
            <w:gridSpan w:val="6"/>
          </w:tcPr>
          <w:p>
            <w:pPr>
              <w:spacing w:after="0"/>
              <w:rPr>
                <w:sz w:val="20"/>
                <w:szCs w:val="20"/>
                <w:color w:val="auto"/>
              </w:rPr>
            </w:pPr>
            <w:r>
              <w:rPr>
                <w:rFonts w:ascii="Arial" w:cs="Arial" w:eastAsia="Arial" w:hAnsi="Arial"/>
                <w:sz w:val="14"/>
                <w:szCs w:val="14"/>
                <w:color w:val="auto"/>
                <w:w w:val="99"/>
              </w:rPr>
              <w:t>** Signature of Reporting Person</w:t>
            </w: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-2689860</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2" w:lineRule="exact"/>
        <w:rPr>
          <w:sz w:val="20"/>
          <w:szCs w:val="20"/>
          <w:color w:val="auto"/>
        </w:rPr>
      </w:pPr>
    </w:p>
    <w:p>
      <w:pPr>
        <w:ind w:right="1219" w:firstLine="847"/>
        <w:spacing w:after="0" w:line="261"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Kevin Feeley, Bridget Brown and Devin Schaffer as his or her true and lawful attorney-in-fact to:</w:t>
      </w:r>
    </w:p>
    <w:p>
      <w:pPr>
        <w:spacing w:after="0" w:line="146" w:lineRule="exact"/>
        <w:rPr>
          <w:sz w:val="20"/>
          <w:szCs w:val="20"/>
          <w:color w:val="auto"/>
        </w:rPr>
      </w:pPr>
    </w:p>
    <w:p>
      <w:pPr>
        <w:ind w:right="3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w:t>
      </w:r>
    </w:p>
    <w:p>
      <w:pPr>
        <w:ind w:right="1519"/>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ID, or Form 3, 4 or 5 reports and any amendments thereto required to be filed by the undersigned in accordance with Section 16(a) of the Securities Exchange Act of 1934 (the "Exchange Act") and the rules thereunder with respect to transactions in the Company's securities;</w:t>
      </w:r>
    </w:p>
    <w:p>
      <w:pPr>
        <w:spacing w:after="0" w:line="158" w:lineRule="exact"/>
        <w:rPr>
          <w:rFonts w:ascii="Courier New" w:cs="Courier New" w:eastAsia="Courier New" w:hAnsi="Courier New"/>
          <w:sz w:val="18"/>
          <w:szCs w:val="18"/>
          <w:color w:val="auto"/>
        </w:rPr>
      </w:pPr>
    </w:p>
    <w:p>
      <w:pPr>
        <w:ind w:right="4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jc w:val="both"/>
        <w:ind w:right="183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reports with the U.S. Securities and Exchange Commission and any stock exchange or similar authority; and</w:t>
      </w:r>
    </w:p>
    <w:p>
      <w:pPr>
        <w:spacing w:after="0" w:line="152" w:lineRule="exact"/>
        <w:rPr>
          <w:rFonts w:ascii="Courier New" w:cs="Courier New" w:eastAsia="Courier New" w:hAnsi="Courier New"/>
          <w:sz w:val="18"/>
          <w:szCs w:val="18"/>
          <w:color w:val="auto"/>
        </w:rPr>
      </w:pPr>
    </w:p>
    <w:p>
      <w:pPr>
        <w:ind w:right="1219" w:firstLine="855"/>
        <w:spacing w:after="0" w:line="279" w:lineRule="auto"/>
        <w:tabs>
          <w:tab w:leader="none" w:pos="16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519"/>
        <w:spacing w:after="0" w:line="24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60" w:lineRule="exact"/>
        <w:rPr>
          <w:sz w:val="20"/>
          <w:szCs w:val="20"/>
          <w:color w:val="auto"/>
        </w:rPr>
      </w:pPr>
    </w:p>
    <w:p>
      <w:pPr>
        <w:ind w:right="1519"/>
        <w:spacing w:after="0" w:line="24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69" w:lineRule="exact"/>
        <w:rPr>
          <w:sz w:val="20"/>
          <w:szCs w:val="20"/>
          <w:color w:val="auto"/>
        </w:rPr>
      </w:pPr>
    </w:p>
    <w:p>
      <w:pPr>
        <w:ind w:right="1519"/>
        <w:spacing w:after="0" w:line="277"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341" w:lineRule="exact"/>
        <w:rPr>
          <w:sz w:val="20"/>
          <w:szCs w:val="20"/>
          <w:color w:val="auto"/>
        </w:rPr>
      </w:pPr>
    </w:p>
    <w:p>
      <w:pPr>
        <w:ind w:right="1519"/>
        <w:spacing w:after="0" w:line="250"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55" w:lineRule="exact"/>
        <w:rPr>
          <w:sz w:val="20"/>
          <w:szCs w:val="20"/>
          <w:color w:val="auto"/>
        </w:rPr>
      </w:pPr>
    </w:p>
    <w:p>
      <w:pPr>
        <w:ind w:right="20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May, 2023.</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Pfenniger</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0796"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2023-05-22T16:06:58Z</dcterms:created>
  <dcterms:modified xsi:type="dcterms:W3CDTF">2023-05-22T16:06:58Z</dcterms:modified>
</cp:coreProperties>
</file>