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052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5269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Prentice Anthony</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Arial" w:cs="Arial" w:eastAsia="Arial" w:hAnsi="Arial"/>
                <w:sz w:val="17"/>
                <w:szCs w:val="17"/>
                <w:color w:val="0000FF"/>
                <w:w w:val="98"/>
              </w:rPr>
              <w:t>C/O SEMA4 HOLDINGS CORP.</w:t>
            </w:r>
          </w:p>
        </w:tc>
        <w:tc>
          <w:tcPr>
            <w:tcW w:w="1200" w:type="dxa"/>
            <w:vAlign w:val="bottom"/>
          </w:tcPr>
          <w:p>
            <w:pPr>
              <w:spacing w:after="0"/>
              <w:rPr>
                <w:sz w:val="18"/>
                <w:szCs w:val="18"/>
                <w:color w:val="auto"/>
              </w:rPr>
            </w:pPr>
          </w:p>
        </w:tc>
        <w:tc>
          <w:tcPr>
            <w:tcW w:w="202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73"/>
        <w:spacing w:after="0"/>
        <w:rPr>
          <w:sz w:val="20"/>
          <w:szCs w:val="20"/>
          <w:color w:val="auto"/>
        </w:rPr>
      </w:pPr>
      <w:r>
        <w:rPr>
          <w:rFonts w:ascii="Arial" w:cs="Arial" w:eastAsia="Arial" w:hAnsi="Arial"/>
          <w:sz w:val="17"/>
          <w:szCs w:val="17"/>
          <w:color w:val="0000FF"/>
        </w:rPr>
        <w:t>Chief Product Officer</w:t>
      </w:r>
    </w:p>
    <w:p>
      <w:pPr>
        <w:spacing w:after="0" w:line="383" w:lineRule="exact"/>
        <w:rPr>
          <w:sz w:val="20"/>
          <w:szCs w:val="20"/>
          <w:color w:val="auto"/>
        </w:rPr>
      </w:pPr>
    </w:p>
    <w:p>
      <w:pPr>
        <w:sectPr>
          <w:pgSz w:w="11900" w:h="16838" w:orient="portrait"/>
          <w:cols w:equalWidth="0" w:num="2">
            <w:col w:w="7660" w:space="67"/>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2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4"/>
              </w:rPr>
              <w:t>151,110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Arial" w:cs="Arial" w:eastAsia="Arial" w:hAnsi="Arial"/>
                <w:sz w:val="13"/>
                <w:szCs w:val="13"/>
                <w:color w:val="0000FF"/>
                <w:w w:val="91"/>
              </w:rPr>
              <w:t>A</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151,110</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5"/>
              </w:rPr>
              <w:t>151,110</w:t>
            </w:r>
          </w:p>
        </w:tc>
        <w:tc>
          <w:tcPr>
            <w:tcW w:w="6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4"/>
              </w:rPr>
              <w:t>39,211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Arial" w:cs="Arial" w:eastAsia="Arial" w:hAnsi="Arial"/>
                <w:sz w:val="13"/>
                <w:szCs w:val="13"/>
                <w:color w:val="0000FF"/>
                <w:w w:val="91"/>
              </w:rPr>
              <w:t>A</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39,211</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ind w:right="3"/>
              <w:spacing w:after="0" w:line="141" w:lineRule="exact"/>
              <w:rPr>
                <w:sz w:val="20"/>
                <w:szCs w:val="20"/>
                <w:color w:val="auto"/>
              </w:rPr>
            </w:pPr>
            <w:r>
              <w:rPr>
                <w:rFonts w:ascii="Arial" w:cs="Arial" w:eastAsia="Arial" w:hAnsi="Arial"/>
                <w:sz w:val="13"/>
                <w:szCs w:val="13"/>
                <w:color w:val="0000FF"/>
                <w:w w:val="85"/>
              </w:rPr>
              <w:t>39,211</w:t>
            </w:r>
          </w:p>
        </w:tc>
        <w:tc>
          <w:tcPr>
            <w:tcW w:w="6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17,141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12/09/2021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Arial" w:cs="Arial" w:eastAsia="Arial" w:hAnsi="Arial"/>
                <w:sz w:val="13"/>
                <w:szCs w:val="13"/>
                <w:color w:val="0000FF"/>
                <w:w w:val="91"/>
              </w:rPr>
              <w:t>A</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17,141</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90"/>
              </w:rPr>
              <w:t>17,141</w:t>
            </w:r>
          </w:p>
        </w:tc>
        <w:tc>
          <w:tcPr>
            <w:tcW w:w="6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-2440305</wp:posOffset>
            </wp:positionV>
            <wp:extent cx="28575" cy="2446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60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21"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vesting of the RSUs is conditioned on the satisfaction of both a service requirement and a market-based requirement. The service requirement is deemed satisfied as of the grant date.</w:t>
      </w:r>
    </w:p>
    <w:p>
      <w:pPr>
        <w:spacing w:after="0" w:line="41" w:lineRule="exact"/>
        <w:rPr>
          <w:rFonts w:ascii="Arial" w:cs="Arial" w:eastAsia="Arial" w:hAnsi="Arial"/>
          <w:sz w:val="13"/>
          <w:szCs w:val="13"/>
          <w:color w:val="008000"/>
        </w:rPr>
      </w:pPr>
    </w:p>
    <w:p>
      <w:pPr>
        <w:ind w:left="40" w:right="140"/>
        <w:spacing w:after="0" w:line="314"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16,452 of the RSUs, and will be satisfied with respect to the remainder of the RSUs over 8 quarterly periods, subject to the Reporting Person's continued service to the Issuer on each service-based vesting date.</w:t>
      </w:r>
    </w:p>
    <w:p>
      <w:pPr>
        <w:ind w:left="40" w:right="140"/>
        <w:spacing w:after="0" w:line="30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11,724 of the RSUs, and will be satisfied with respect to the remainder of the RSUs over 2 quarterly periods, subject to the Reporting Person's continued service to the Issuer on each service-based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Daniel Clark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2021-12-13T18:12:07Z</dcterms:created>
  <dcterms:modified xsi:type="dcterms:W3CDTF">2021-12-13T18:12:07Z</dcterms:modified>
</cp:coreProperties>
</file>