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5083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083175"/>
                    </a:xfrm>
                    <a:prstGeom prst="rect">
                      <a:avLst/>
                    </a:prstGeom>
                    <a:noFill/>
                  </pic:spPr>
                </pic:pic>
              </a:graphicData>
            </a:graphic>
          </wp:anchor>
        </w:drawing>
      </w:r>
    </w:p>
    <w:p>
      <w:pPr>
        <w:spacing w:after="0" w:line="4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White Karen Ann</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3"/>
          </w:tcPr>
          <w:p>
            <w:pPr>
              <w:ind w:left="60"/>
              <w:spacing w:after="0" w:line="18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GeneDx Holdings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WGS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20" w:type="dxa"/>
            <w:vAlign w:val="bottom"/>
            <w:tcBorders>
              <w:top w:val="single" w:sz="8" w:color="0000EE"/>
            </w:tcBorders>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6"/>
                <w:szCs w:val="16"/>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180" w:type="dxa"/>
            <w:vAlign w:val="bottom"/>
          </w:tcPr>
          <w:p>
            <w:pPr>
              <w:spacing w:after="0"/>
              <w:rPr>
                <w:sz w:val="18"/>
                <w:szCs w:val="18"/>
                <w:color w:val="auto"/>
              </w:rPr>
            </w:pPr>
          </w:p>
        </w:tc>
        <w:tc>
          <w:tcPr>
            <w:tcW w:w="21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03/09/2023</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460" w:type="dxa"/>
            <w:vAlign w:val="bottom"/>
            <w:gridSpan w:val="4"/>
            <w:vMerge w:val="continue"/>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6TH FL.</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197"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897"/>
        <w:spacing w:after="0"/>
        <w:rPr>
          <w:sz w:val="20"/>
          <w:szCs w:val="20"/>
          <w:color w:val="auto"/>
        </w:rPr>
      </w:pPr>
      <w:r>
        <w:rPr>
          <w:rFonts w:ascii="Times New Roman" w:cs="Times New Roman" w:eastAsia="Times New Roman" w:hAnsi="Times New Roman"/>
          <w:sz w:val="17"/>
          <w:szCs w:val="17"/>
          <w:color w:val="0000FF"/>
        </w:rPr>
        <w:t>Chief People Officer</w:t>
      </w:r>
    </w:p>
    <w:p>
      <w:pPr>
        <w:spacing w:after="0" w:line="388" w:lineRule="exact"/>
        <w:rPr>
          <w:sz w:val="20"/>
          <w:szCs w:val="20"/>
          <w:color w:val="auto"/>
        </w:rPr>
      </w:pPr>
    </w:p>
    <w:p>
      <w:pPr>
        <w:sectPr>
          <w:pgSz w:w="11900" w:h="16838" w:orient="portrait"/>
          <w:cols w:equalWidth="0" w:num="2">
            <w:col w:w="7660" w:space="63"/>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00" w:type="dxa"/>
            <w:vAlign w:val="bottom"/>
            <w:gridSpan w:val="6"/>
          </w:tcPr>
          <w:p>
            <w:pPr>
              <w:jc w:val="center"/>
              <w:spacing w:after="0" w:line="146" w:lineRule="exact"/>
              <w:rPr>
                <w:sz w:val="20"/>
                <w:szCs w:val="20"/>
                <w:color w:val="auto"/>
              </w:rPr>
            </w:pPr>
            <w:r>
              <w:rPr>
                <w:rFonts w:ascii="Arial" w:cs="Arial" w:eastAsia="Arial" w:hAnsi="Arial"/>
                <w:sz w:val="13"/>
                <w:szCs w:val="13"/>
                <w:color w:val="auto"/>
                <w:w w:val="99"/>
              </w:rPr>
              <w:t>4. If Amendment, Date of Original Filed (Month/Day/Year)</w:t>
            </w:r>
          </w:p>
        </w:tc>
        <w:tc>
          <w:tcPr>
            <w:tcW w:w="3740" w:type="dxa"/>
            <w:vAlign w:val="bottom"/>
            <w:gridSpan w:val="10"/>
          </w:tcPr>
          <w:p>
            <w:pPr>
              <w:ind w:left="380"/>
              <w:spacing w:after="0" w:line="146"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gridSpan w:val="2"/>
          </w:tcPr>
          <w:p>
            <w:pPr>
              <w:ind w:left="3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740" w:type="dxa"/>
            <w:vAlign w:val="bottom"/>
            <w:gridSpan w:val="10"/>
            <w:vMerge w:val="restart"/>
          </w:tcPr>
          <w:p>
            <w:pPr>
              <w:ind w:left="5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82"/>
              </w:rPr>
              <w:t>CT</w:t>
            </w:r>
          </w:p>
        </w:tc>
        <w:tc>
          <w:tcPr>
            <w:tcW w:w="980" w:type="dxa"/>
            <w:vAlign w:val="bottom"/>
          </w:tcPr>
          <w:p>
            <w:pPr>
              <w:spacing w:after="0"/>
              <w:rPr>
                <w:sz w:val="10"/>
                <w:szCs w:val="10"/>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06902</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7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3"/>
          </w:tcPr>
          <w:p>
            <w:pPr>
              <w:jc w:val="center"/>
              <w:ind w:left="655"/>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20" w:type="dxa"/>
            <w:vAlign w:val="bottom"/>
            <w:tcBorders>
              <w:bottom w:val="single" w:sz="8" w:color="2C2C2C"/>
            </w:tcBorders>
            <w:gridSpan w:val="3"/>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20" w:type="dxa"/>
            <w:vAlign w:val="bottom"/>
            <w:gridSpan w:val="3"/>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3"/>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gridSpan w:val="3"/>
          </w:tcPr>
          <w:p>
            <w:pPr>
              <w:ind w:left="740"/>
              <w:spacing w:after="0"/>
              <w:rPr>
                <w:sz w:val="20"/>
                <w:szCs w:val="20"/>
                <w:color w:val="auto"/>
              </w:rPr>
            </w:pPr>
            <w:r>
              <w:rPr>
                <w:rFonts w:ascii="Times New Roman" w:cs="Times New Roman" w:eastAsia="Times New Roman" w:hAnsi="Times New Roman"/>
                <w:sz w:val="17"/>
                <w:szCs w:val="17"/>
                <w:color w:val="0000FF"/>
              </w:rPr>
              <w:t>03/09/2023</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jc w:val="center"/>
              <w:ind w:right="282"/>
              <w:spacing w:after="0"/>
              <w:rPr>
                <w:sz w:val="20"/>
                <w:szCs w:val="20"/>
                <w:color w:val="auto"/>
              </w:rPr>
            </w:pPr>
            <w:r>
              <w:rPr>
                <w:rFonts w:ascii="Times New Roman" w:cs="Times New Roman" w:eastAsia="Times New Roman" w:hAnsi="Times New Roman"/>
                <w:sz w:val="13"/>
                <w:szCs w:val="13"/>
                <w:color w:val="0000FF"/>
                <w:w w:val="86"/>
              </w:rPr>
              <w:t>M</w:t>
            </w:r>
          </w:p>
        </w:tc>
        <w:tc>
          <w:tcPr>
            <w:tcW w:w="7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62,500</w:t>
            </w:r>
          </w:p>
        </w:tc>
        <w:tc>
          <w:tcPr>
            <w:tcW w:w="600" w:type="dxa"/>
            <w:vAlign w:val="bottom"/>
          </w:tcPr>
          <w:p>
            <w:pPr>
              <w:jc w:val="center"/>
              <w:ind w:left="16"/>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Pr>
          <w:p>
            <w:pPr>
              <w:jc w:val="right"/>
              <w:ind w:right="95"/>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84,959</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5"/>
          </w:tcPr>
          <w:p>
            <w:pPr>
              <w:spacing w:after="0"/>
              <w:rPr>
                <w:sz w:val="5"/>
                <w:szCs w:val="5"/>
                <w:color w:val="auto"/>
              </w:rPr>
            </w:pPr>
          </w:p>
        </w:tc>
        <w:tc>
          <w:tcPr>
            <w:tcW w:w="172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3"/>
          </w:tcPr>
          <w:p>
            <w:pPr>
              <w:ind w:left="740"/>
              <w:spacing w:after="0"/>
              <w:rPr>
                <w:sz w:val="20"/>
                <w:szCs w:val="20"/>
                <w:color w:val="auto"/>
              </w:rPr>
            </w:pPr>
            <w:r>
              <w:rPr>
                <w:rFonts w:ascii="Times New Roman" w:cs="Times New Roman" w:eastAsia="Times New Roman" w:hAnsi="Times New Roman"/>
                <w:sz w:val="17"/>
                <w:szCs w:val="17"/>
                <w:color w:val="0000FF"/>
              </w:rPr>
              <w:t>03/10/2023</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2"/>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(2)</w:t>
            </w: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32,787</w:t>
            </w:r>
          </w:p>
        </w:tc>
        <w:tc>
          <w:tcPr>
            <w:tcW w:w="600" w:type="dxa"/>
            <w:vAlign w:val="bottom"/>
            <w:tcBorders>
              <w:bottom w:val="single" w:sz="8" w:color="2C2C2C"/>
            </w:tcBorders>
          </w:tcPr>
          <w:p>
            <w:pPr>
              <w:jc w:val="center"/>
              <w:ind w:left="16"/>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0.3598</w:t>
            </w:r>
            <w:r>
              <w:rPr>
                <w:rFonts w:ascii="Times New Roman" w:cs="Times New Roman" w:eastAsia="Times New Roman" w:hAnsi="Times New Roman"/>
                <w:sz w:val="21"/>
                <w:szCs w:val="21"/>
                <w:color w:val="008000"/>
                <w:w w:val="96"/>
                <w:vertAlign w:val="superscript"/>
              </w:rPr>
              <w:t>(3)</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52,172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0"/>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62,500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vMerge w:val="restart"/>
          </w:tcPr>
          <w:p>
            <w:pPr>
              <w:jc w:val="right"/>
              <w:ind w:right="135"/>
              <w:spacing w:after="0" w:line="142" w:lineRule="exact"/>
              <w:rPr>
                <w:sz w:val="20"/>
                <w:szCs w:val="20"/>
                <w:color w:val="auto"/>
              </w:rPr>
            </w:pPr>
            <w:r>
              <w:rPr>
                <w:rFonts w:ascii="Times New Roman" w:cs="Times New Roman" w:eastAsia="Times New Roman" w:hAnsi="Times New Roman"/>
                <w:sz w:val="13"/>
                <w:szCs w:val="13"/>
                <w:color w:val="0000FF"/>
              </w:rPr>
              <w:t>03/09/2023</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5"/>
                <w:szCs w:val="5"/>
                <w:color w:val="auto"/>
              </w:rPr>
            </w:pPr>
          </w:p>
        </w:tc>
        <w:tc>
          <w:tcPr>
            <w:tcW w:w="820" w:type="dxa"/>
            <w:vAlign w:val="bottom"/>
            <w:vMerge w:val="restart"/>
          </w:tcPr>
          <w:p>
            <w:pPr>
              <w:ind w:left="380"/>
              <w:spacing w:after="0" w:line="142" w:lineRule="exact"/>
              <w:rPr>
                <w:sz w:val="20"/>
                <w:szCs w:val="20"/>
                <w:color w:val="auto"/>
              </w:rPr>
            </w:pPr>
            <w:r>
              <w:rPr>
                <w:rFonts w:ascii="Times New Roman" w:cs="Times New Roman" w:eastAsia="Times New Roman" w:hAnsi="Times New Roman"/>
                <w:sz w:val="13"/>
                <w:szCs w:val="13"/>
                <w:color w:val="0000FF"/>
              </w:rPr>
              <w:t>62,500</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80" w:type="dxa"/>
            <w:vAlign w:val="bottom"/>
            <w:gridSpan w:val="2"/>
            <w:vMerge w:val="restart"/>
          </w:tcPr>
          <w:p>
            <w:pPr>
              <w:ind w:left="200"/>
              <w:spacing w:after="0" w:line="142" w:lineRule="exact"/>
              <w:rPr>
                <w:sz w:val="20"/>
                <w:szCs w:val="20"/>
                <w:color w:val="auto"/>
              </w:rPr>
            </w:pPr>
            <w:r>
              <w:rPr>
                <w:rFonts w:ascii="Times New Roman" w:cs="Times New Roman" w:eastAsia="Times New Roman" w:hAnsi="Times New Roman"/>
                <w:sz w:val="13"/>
                <w:szCs w:val="13"/>
                <w:color w:val="0000FF"/>
              </w:rPr>
              <w:t>937,500</w:t>
            </w: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4" w:lineRule="exact"/>
        <w:rPr>
          <w:rFonts w:ascii="Times New Roman" w:cs="Times New Roman" w:eastAsia="Times New Roman" w:hAnsi="Times New Roman"/>
          <w:sz w:val="13"/>
          <w:szCs w:val="13"/>
          <w:color w:val="008000"/>
        </w:rPr>
      </w:pPr>
    </w:p>
    <w:p>
      <w:pPr>
        <w:ind w:left="40" w:right="6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6" w:lineRule="exact"/>
        <w:rPr>
          <w:rFonts w:ascii="Times New Roman" w:cs="Times New Roman" w:eastAsia="Times New Roman" w:hAnsi="Times New Roman"/>
          <w:sz w:val="13"/>
          <w:szCs w:val="13"/>
          <w:color w:val="008000"/>
        </w:rPr>
      </w:pPr>
    </w:p>
    <w:p>
      <w:pPr>
        <w:jc w:val="both"/>
        <w:ind w:left="40" w:right="1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$0.3451 to $0.3608, inclusive. The reporting person undertakes to provide to the Issuer, any security holder of the Issuer, or the staff of the Securities and Exchange Commission, upon request, full information regarding the number of shares sold at each separate price within the ranges set forth herein.</w:t>
      </w:r>
    </w:p>
    <w:p>
      <w:pPr>
        <w:spacing w:after="0" w:line="25"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vest in quarterly installments over the 4-year period commencing on March 9, 2023 until fully vested, subject to the Reporting Person's continued service to the Issuer on each vesting 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3"/>
          <w:szCs w:val="33"/>
          <w:color w:val="0000FF"/>
          <w:vertAlign w:val="subscript"/>
        </w:rPr>
        <w:t>03/13/2023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493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937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4118"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2023-03-13T18:29:49Z</dcterms:created>
  <dcterms:modified xsi:type="dcterms:W3CDTF">2023-03-13T18:29:49Z</dcterms:modified>
</cp:coreProperties>
</file>