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8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6"/>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C/O CORVEX MANAGEMENT LP</w:t>
            </w: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05/14/2025</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9"/>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6"/>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4"/>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4"/>
            <w:vMerge w:val="continue"/>
          </w:tcPr>
          <w:p>
            <w:pPr>
              <w:spacing w:after="0"/>
              <w:rPr>
                <w:sz w:val="9"/>
                <w:szCs w:val="9"/>
                <w:color w:val="auto"/>
              </w:rPr>
            </w:pPr>
          </w:p>
        </w:tc>
        <w:tc>
          <w:tcPr>
            <w:tcW w:w="334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4"/>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10065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3"/>
          </w:tcPr>
          <w:p>
            <w:pPr>
              <w:spacing w:after="0"/>
              <w:rPr>
                <w:sz w:val="10"/>
                <w:szCs w:val="10"/>
                <w:color w:val="auto"/>
              </w:rPr>
            </w:pPr>
          </w:p>
        </w:tc>
        <w:tc>
          <w:tcPr>
            <w:tcW w:w="9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8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80" w:type="dxa"/>
            <w:vAlign w:val="bottom"/>
            <w:gridSpan w:val="8"/>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(D)</w:t>
            </w:r>
          </w:p>
        </w:tc>
        <w:tc>
          <w:tcPr>
            <w:tcW w:w="4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05/14/2025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Pr>
          <w:p>
            <w:pPr>
              <w:spacing w:after="0"/>
              <w:rPr>
                <w:sz w:val="21"/>
                <w:szCs w:val="21"/>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25,356</w:t>
            </w:r>
          </w:p>
        </w:tc>
        <w:tc>
          <w:tcPr>
            <w:tcW w:w="12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59.81</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3,033,985</w:t>
            </w:r>
          </w:p>
        </w:tc>
        <w:tc>
          <w:tcPr>
            <w:tcW w:w="340" w:type="dxa"/>
            <w:vAlign w:val="bottom"/>
          </w:tcPr>
          <w:p>
            <w:pPr>
              <w:spacing w:after="0"/>
              <w:rPr>
                <w:sz w:val="21"/>
                <w:szCs w:val="21"/>
                <w:color w:val="auto"/>
              </w:rPr>
            </w:pPr>
          </w:p>
        </w:tc>
        <w:tc>
          <w:tcPr>
            <w:tcW w:w="580" w:type="dxa"/>
            <w:vAlign w:val="bottom"/>
            <w:vMerge w:val="restart"/>
          </w:tcPr>
          <w:p>
            <w:pPr>
              <w:jc w:val="center"/>
              <w:ind w:right="37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7"/>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top w:val="single" w:sz="8" w:color="2C2C2C"/>
            </w:tcBorders>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05/14/2025</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24,644</w:t>
            </w: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60.52</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3,058,629</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7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7"/>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333,144</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7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7"/>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7,205</w:t>
            </w:r>
            <w:r>
              <w:rPr>
                <w:rFonts w:ascii="Times New Roman" w:cs="Times New Roman" w:eastAsia="Times New Roman" w:hAnsi="Times New Roman"/>
                <w:sz w:val="22"/>
                <w:szCs w:val="22"/>
                <w:color w:val="008000"/>
                <w:w w:val="93"/>
                <w:vertAlign w:val="superscript"/>
              </w:rPr>
              <w:t>(6)</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7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gridSpan w:val="2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22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1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 CORVEX MANAGEMENT LP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Corvex Management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667 MADISON AVENUE</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10065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23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23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$59.16 to $60.15. The Reporting Persons undertake to provide to the Issuer, any security holder of the Issuer or the staff of the Securities and Exchange Commission, upon request, full information regarding the number of shares bought at each separate price within the ranges set forth in footnotes (1) and (4) to this Form 4.</w:t>
      </w:r>
    </w:p>
    <w:p>
      <w:pPr>
        <w:spacing w:after="0" w:line="20"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Investment funds advised by Corvex Management LP are the direct holders of 3,058,629 shares of the Class A common stock, par value $0.0001 per share ("Class A Common Stock") of GeneDx Holdings Corp. (the "Issuer") reported herein. Mr. Meister may be deemed to indirectly beneficially own these shares by virtue of Mr. Meister's control of the general partner of Corvex Management LP.</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the purposes of this filing, each of Corvex or Mr. Meister disclaims beneficial ownership of the reported securities except to the extent of his or its pecuniary interest therein. This filing shall not be deemed an admission that Corvex or Mr. Meister is the beneficial owner of any of the reported securities for purposes of Section 16 of the Securities Exchange Act of 1934, as amended, or otherwise.</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$60.17 to $61.00.</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CMLS Holdings LLC ("CMLS Holdings") is the record holder of 333,144 shares of the Class A Common Stock reported herein. Mr. Meister is one of two members of the Board of Managers of CMLS Holdings, and Mr. Meister shares voting and investment discretion with respect to the securities held of record by CMLS Holdings reported herein.</w:t>
      </w:r>
    </w:p>
    <w:p>
      <w:pPr>
        <w:spacing w:after="0" w:line="7" w:lineRule="exact"/>
        <w:rPr>
          <w:rFonts w:ascii="Times New Roman" w:cs="Times New Roman" w:eastAsia="Times New Roman" w:hAnsi="Times New Roman"/>
          <w:sz w:val="13"/>
          <w:szCs w:val="13"/>
          <w:color w:val="008000"/>
        </w:rPr>
      </w:pPr>
    </w:p>
    <w:p>
      <w:pPr>
        <w:ind w:right="2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Class A Common Stock reflected as beneficially owned by Mr. Meister include 7,205 shares of Class A Common Stock that were issued upon the vesting of restricted stock units, that were granted to Mr. Meister in connection with his service on the board of directors of the Issuer.</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Keith A. Meister</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05/16/2025</w:t>
            </w:r>
          </w:p>
        </w:tc>
      </w:tr>
      <w:tr>
        <w:trPr>
          <w:trHeight w:val="20"/>
        </w:trPr>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47"/>
        </w:trPr>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CORVEX MANAGEMENT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3"/>
        </w:trPr>
        <w:tc>
          <w:tcPr>
            <w:tcW w:w="2000" w:type="dxa"/>
            <w:vAlign w:val="bottom"/>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LP Name: /s/ Keith Meister</w:t>
            </w:r>
          </w:p>
        </w:tc>
        <w:tc>
          <w:tcPr>
            <w:tcW w:w="10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0000FF"/>
              </w:rPr>
              <w:t>05/16/2025</w:t>
            </w:r>
          </w:p>
        </w:tc>
      </w:tr>
      <w:tr>
        <w:trPr>
          <w:trHeight w:val="193"/>
        </w:trPr>
        <w:tc>
          <w:tcPr>
            <w:tcW w:w="19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Title: Managing Partner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35"/>
        </w:trPr>
        <w:tc>
          <w:tcPr>
            <w:tcW w:w="20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6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307631" TargetMode="External"/><Relationship Id="rId14" Type="http://schemas.openxmlformats.org/officeDocument/2006/relationships/hyperlink" Target="http://www.sec.gov/cgi-bin/browse-edgar?action=getcompany&amp;CIK=0001818331" TargetMode="External"/><Relationship Id="rId15" Type="http://schemas.openxmlformats.org/officeDocument/2006/relationships/hyperlink" Target="http://www.sec.gov/cgi-bin/browse-edgar?action=getcompany&amp;CIK=0001535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2025-05-16T15:06:07Z</dcterms:created>
  <dcterms:modified xsi:type="dcterms:W3CDTF">2025-05-16T15:06:07Z</dcterms:modified>
</cp:coreProperties>
</file>