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3192024_080348.xml.htm"/>
      <w:bookmarkStart w:id="1" w:name="ksform403192024_08034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Stueland Katherine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GENEDX HOLDINGS CORP.</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333 LUDLOW ST., NORTH TOWER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STAMFORD</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06902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GeneDx Holdings Corp.</w:t>
              </w:r>
            </w:hyperlink>
            <w:r>
              <w:rPr/>
              <w:t xml:space="preserve"> [ </w:t>
            </w:r>
            <w:r>
              <w:rPr>
                <w:rFonts w:ascii="Times;serif" w:hAnsi="Times;serif"/>
                <w:color w:val="0000FF"/>
                <w:sz w:val="24"/>
                <w:shd w:fill="FFFFFF" w:val="clear"/>
              </w:rPr>
              <w:t>WGS</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EXECUTIVE OFFICER</w:t>
                  </w:r>
                  <w:r>
                    <w:rPr/>
                    <w:t xml:space="preserve"> </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03/16/2024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03/16/2024</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18,750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r>
              <w:rPr/>
              <w:t xml:space="preserve"> </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75,257</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03/18/2024</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8,559</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10.5925</w:t>
            </w:r>
            <w:r>
              <w:rPr>
                <w:rFonts w:ascii="Times;serif" w:hAnsi="Times;serif"/>
                <w:color w:val="008000"/>
                <w:position w:val="7"/>
                <w:sz w:val="16"/>
                <w:sz w:val="20"/>
                <w:shd w:fill="FFFFFF" w:val="clear"/>
              </w:rPr>
              <w:t>(3)</w:t>
            </w:r>
            <w:r>
              <w:rPr/>
              <w:t xml:space="preserve"> </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66,698</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03/16/2024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18,750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18,750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225,000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1 share of the Issuer's Class A Common Stock upon settlement for no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sales reported on this Form 4 represent shares sold by the Reporting Person to cover tax withholding obligations in connection with the vesting and settlement of RSUs. The sales were to satisfy tax withholding obligations to be funded by a "sell to cover" transaction.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reported price in Column 4 is a weighted average price. These shares were sold in multiple transactions at prices ranging from $10.1002 to $10.6501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6.25% vest in quarterly installments over the 4-year period commencing on March 16, 2023 until fully vested, subject to the Reporting Person's continued service to the Issuer on each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Devin Schaffer,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03/19/2024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689575" TargetMode="External"/><Relationship Id="rId4" Type="http://schemas.openxmlformats.org/officeDocument/2006/relationships/hyperlink" Target="http://www.sec.gov/cgi-bin/browse-edgar?action=getcompany&amp;CIK=0001818331"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769</Words>
  <Characters>4128</Characters>
  <CharactersWithSpaces>4817</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