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Ro Isaac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SEMA4 HOLDINGS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8TH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Sema4 Holdings Corp.</w:t>
              </w:r>
            </w:hyperlink>
            <w:r>
              <w:rPr/>
              <w:t xml:space="preserve"> [ </w:t>
            </w:r>
            <w:r>
              <w:rPr>
                <w:rFonts w:ascii="Times;serif" w:hAnsi="Times;serif"/>
                <w:color w:val="0000FF"/>
                <w:sz w:val="24"/>
                <w:highlight w:val="white"/>
              </w:rPr>
              <w:t>SMFR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Financial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05/08/2022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05/08/2022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62,500</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221,301</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05/10/2022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(2)</w:t>
            </w:r>
            <w:r>
              <w:rPr/>
              <w:t xml:space="preserve"> </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19,515</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2.46</w:t>
            </w:r>
            <w:r>
              <w:rPr/>
              <w:t xml:space="preserve"> </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201,786</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05/08/2022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62,500</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62,500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687,500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1/8th of the total shares vested on October 25, 2021, 1/16th of the total shares vested on November 8, 2021, and thereafter vests as to 1/16th of the total shares underlying the award in quarterly installments until fully vested on February 8, 2025, subject to the Reporting Person's continued service to the Issuer on each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Daniel Clark,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3463"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695</Words>
  <CharactersWithSpaces>4314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