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890" cy="6068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606869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gridSpan w:val="5"/>
            <w:vMerge w:val="restart"/>
          </w:tcPr>
          <w:p>
            <w:pPr>
              <w:ind w:left="20"/>
              <w:spacing w:after="0"/>
              <w:rPr>
                <w:rFonts w:ascii="Arial" w:cs="Arial" w:eastAsia="Arial" w:hAnsi="Arial"/>
                <w:sz w:val="21"/>
                <w:szCs w:val="21"/>
                <w:color w:val="0000EE"/>
                <w:w w:val="92"/>
              </w:rPr>
            </w:pPr>
            <w:hyperlink r:id="rId12">
              <w:r>
                <w:rPr>
                  <w:rFonts w:ascii="Arial" w:cs="Arial" w:eastAsia="Arial" w:hAnsi="Arial"/>
                  <w:sz w:val="21"/>
                  <w:szCs w:val="21"/>
                  <w:color w:val="0000EE"/>
                  <w:w w:val="92"/>
                </w:rPr>
                <w:t>Pellini Michael J</w:t>
              </w:r>
            </w:hyperlink>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40" w:type="dxa"/>
            <w:vAlign w:val="bottom"/>
            <w:gridSpan w:val="8"/>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Sema4 Holdings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SMFR</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gridSpan w:val="5"/>
            <w:vMerge w:val="continue"/>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gridSpan w:val="5"/>
            <w:vMerge w:val="continue"/>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gridSpan w:val="5"/>
            <w:vMerge w:val="continue"/>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0"/>
                <w:szCs w:val="10"/>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8"/>
            <w:vMerge w:val="continue"/>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5"/>
            <w:vMerge w:val="restart"/>
          </w:tcPr>
          <w:p>
            <w:pPr>
              <w:ind w:left="260"/>
              <w:spacing w:after="0"/>
              <w:rPr>
                <w:sz w:val="20"/>
                <w:szCs w:val="20"/>
                <w:color w:val="auto"/>
              </w:rPr>
            </w:pPr>
            <w:r>
              <w:rPr>
                <w:rFonts w:ascii="Arial" w:cs="Arial" w:eastAsia="Arial" w:hAnsi="Arial"/>
                <w:sz w:val="17"/>
                <w:szCs w:val="17"/>
                <w:color w:val="0000FF"/>
              </w:rPr>
              <w:t>10/15/2021</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6"/>
            <w:vMerge w:val="restart"/>
          </w:tcPr>
          <w:p>
            <w:pPr>
              <w:ind w:left="20"/>
              <w:spacing w:after="0"/>
              <w:rPr>
                <w:sz w:val="20"/>
                <w:szCs w:val="20"/>
                <w:color w:val="auto"/>
              </w:rPr>
            </w:pPr>
            <w:r>
              <w:rPr>
                <w:rFonts w:ascii="Arial" w:cs="Arial" w:eastAsia="Arial" w:hAnsi="Arial"/>
                <w:sz w:val="17"/>
                <w:szCs w:val="17"/>
                <w:color w:val="0000FF"/>
                <w:w w:val="98"/>
              </w:rPr>
              <w:t>C/O SEMA4 HOLDINGS CORP.</w:t>
            </w:r>
          </w:p>
        </w:tc>
        <w:tc>
          <w:tcPr>
            <w:tcW w:w="1100" w:type="dxa"/>
            <w:vAlign w:val="bottom"/>
          </w:tcPr>
          <w:p>
            <w:pPr>
              <w:spacing w:after="0"/>
              <w:rPr>
                <w:sz w:val="12"/>
                <w:szCs w:val="12"/>
                <w:color w:val="auto"/>
              </w:rPr>
            </w:pPr>
          </w:p>
        </w:tc>
        <w:tc>
          <w:tcPr>
            <w:tcW w:w="130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6"/>
            <w:vMerge w:val="continue"/>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restart"/>
          </w:tcPr>
          <w:p>
            <w:pPr>
              <w:ind w:left="20"/>
              <w:spacing w:after="0"/>
              <w:rPr>
                <w:sz w:val="20"/>
                <w:szCs w:val="20"/>
                <w:color w:val="auto"/>
              </w:rPr>
            </w:pPr>
            <w:r>
              <w:rPr>
                <w:rFonts w:ascii="Arial" w:cs="Arial" w:eastAsia="Arial" w:hAnsi="Arial"/>
                <w:sz w:val="17"/>
                <w:szCs w:val="17"/>
                <w:color w:val="0000FF"/>
              </w:rPr>
              <w:t>333 LUDLOW ST, NORTH TOWER, 8TH FL.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20" w:type="dxa"/>
            <w:vAlign w:val="bottom"/>
            <w:gridSpan w:val="9"/>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Arial" w:cs="Arial" w:eastAsia="Arial" w:hAnsi="Arial"/>
                <w:sz w:val="17"/>
                <w:szCs w:val="17"/>
                <w:color w:val="0000FF"/>
              </w:rPr>
              <w:t>STAMFORD</w:t>
            </w:r>
          </w:p>
        </w:tc>
        <w:tc>
          <w:tcPr>
            <w:tcW w:w="1220" w:type="dxa"/>
            <w:vAlign w:val="bottom"/>
            <w:gridSpan w:val="3"/>
          </w:tcPr>
          <w:p>
            <w:pPr>
              <w:spacing w:after="0"/>
              <w:rPr>
                <w:sz w:val="20"/>
                <w:szCs w:val="20"/>
                <w:color w:val="auto"/>
              </w:rPr>
            </w:pPr>
            <w:r>
              <w:rPr>
                <w:rFonts w:ascii="Arial" w:cs="Arial" w:eastAsia="Arial" w:hAnsi="Arial"/>
                <w:sz w:val="17"/>
                <w:szCs w:val="17"/>
                <w:color w:val="0000FF"/>
              </w:rPr>
              <w:t>CT</w:t>
            </w:r>
          </w:p>
        </w:tc>
        <w:tc>
          <w:tcPr>
            <w:tcW w:w="1100" w:type="dxa"/>
            <w:vAlign w:val="bottom"/>
          </w:tcPr>
          <w:p>
            <w:pPr>
              <w:spacing w:after="0"/>
              <w:rPr>
                <w:sz w:val="20"/>
                <w:szCs w:val="20"/>
                <w:color w:val="auto"/>
              </w:rPr>
            </w:pPr>
            <w:r>
              <w:rPr>
                <w:rFonts w:ascii="Arial" w:cs="Arial" w:eastAsia="Arial" w:hAnsi="Arial"/>
                <w:sz w:val="17"/>
                <w:szCs w:val="17"/>
                <w:color w:val="0000FF"/>
              </w:rPr>
              <w:t>06902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88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9"/>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50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38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9"/>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Employee</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3"/>
                <w:szCs w:val="13"/>
                <w:color w:val="0000FF"/>
                <w:w w:val="93"/>
              </w:rPr>
              <w:t>Class A</w:t>
            </w:r>
          </w:p>
        </w:tc>
        <w:tc>
          <w:tcPr>
            <w:tcW w:w="540" w:type="dxa"/>
            <w:vAlign w:val="bottom"/>
            <w:gridSpan w:val="2"/>
            <w:vMerge w:val="restart"/>
          </w:tcPr>
          <w:p>
            <w:pPr>
              <w:spacing w:after="0"/>
              <w:rPr>
                <w:sz w:val="20"/>
                <w:szCs w:val="20"/>
                <w:color w:val="auto"/>
              </w:rPr>
            </w:pPr>
            <w:r>
              <w:rPr>
                <w:rFonts w:ascii="Arial" w:cs="Arial" w:eastAsia="Arial" w:hAnsi="Arial"/>
                <w:sz w:val="17"/>
                <w:szCs w:val="17"/>
                <w:color w:val="0000FF"/>
                <w:w w:val="99"/>
              </w:rPr>
              <w:t>22,286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Arial" w:cs="Arial" w:eastAsia="Arial" w:hAnsi="Arial"/>
                <w:sz w:val="13"/>
                <w:szCs w:val="13"/>
                <w:color w:val="0000FF"/>
              </w:rPr>
              <w:t>Option</w:t>
            </w:r>
          </w:p>
        </w:tc>
        <w:tc>
          <w:tcPr>
            <w:tcW w:w="640" w:type="dxa"/>
            <w:vAlign w:val="bottom"/>
          </w:tcPr>
          <w:p>
            <w:pPr>
              <w:jc w:val="center"/>
              <w:ind w:left="103"/>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7.79</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Arial" w:cs="Arial" w:eastAsia="Arial" w:hAnsi="Arial"/>
                <w:sz w:val="13"/>
                <w:szCs w:val="13"/>
                <w:color w:val="0000FF"/>
                <w:w w:val="89"/>
              </w:rPr>
              <w:t>10/15/2021</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ind w:left="60"/>
              <w:spacing w:after="0" w:line="142" w:lineRule="exact"/>
              <w:rPr>
                <w:sz w:val="20"/>
                <w:szCs w:val="20"/>
                <w:color w:val="auto"/>
              </w:rPr>
            </w:pPr>
            <w:r>
              <w:rPr>
                <w:rFonts w:ascii="Arial" w:cs="Arial" w:eastAsia="Arial" w:hAnsi="Arial"/>
                <w:sz w:val="13"/>
                <w:szCs w:val="13"/>
                <w:color w:val="0000FF"/>
              </w:rPr>
              <w:t>A</w:t>
            </w:r>
          </w:p>
        </w:tc>
        <w:tc>
          <w:tcPr>
            <w:tcW w:w="580" w:type="dxa"/>
            <w:vAlign w:val="bottom"/>
          </w:tcPr>
          <w:p>
            <w:pPr>
              <w:ind w:left="160"/>
              <w:spacing w:after="0" w:line="142" w:lineRule="exact"/>
              <w:rPr>
                <w:sz w:val="20"/>
                <w:szCs w:val="20"/>
                <w:color w:val="auto"/>
              </w:rPr>
            </w:pPr>
            <w:r>
              <w:rPr>
                <w:rFonts w:ascii="Arial" w:cs="Arial" w:eastAsia="Arial" w:hAnsi="Arial"/>
                <w:sz w:val="13"/>
                <w:szCs w:val="13"/>
                <w:color w:val="0000FF"/>
              </w:rPr>
              <w:t>22,286</w:t>
            </w:r>
          </w:p>
        </w:tc>
        <w:tc>
          <w:tcPr>
            <w:tcW w:w="34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2"/>
          </w:tcPr>
          <w:p>
            <w:pPr>
              <w:jc w:val="center"/>
              <w:spacing w:after="0" w:line="142" w:lineRule="exact"/>
              <w:rPr>
                <w:sz w:val="20"/>
                <w:szCs w:val="20"/>
                <w:color w:val="auto"/>
              </w:rPr>
            </w:pPr>
            <w:r>
              <w:rPr>
                <w:rFonts w:ascii="Arial" w:cs="Arial" w:eastAsia="Arial" w:hAnsi="Arial"/>
                <w:sz w:val="13"/>
                <w:szCs w:val="13"/>
                <w:color w:val="0000FF"/>
                <w:w w:val="92"/>
              </w:rPr>
              <w:t>10/14/2031</w:t>
            </w:r>
          </w:p>
        </w:tc>
        <w:tc>
          <w:tcPr>
            <w:tcW w:w="680" w:type="dxa"/>
            <w:vAlign w:val="bottom"/>
          </w:tcPr>
          <w:p>
            <w:pPr>
              <w:jc w:val="center"/>
              <w:ind w:right="18"/>
              <w:spacing w:after="0" w:line="142" w:lineRule="exact"/>
              <w:rPr>
                <w:sz w:val="20"/>
                <w:szCs w:val="20"/>
                <w:color w:val="auto"/>
              </w:rPr>
            </w:pPr>
            <w:r>
              <w:rPr>
                <w:rFonts w:ascii="Arial" w:cs="Arial" w:eastAsia="Arial" w:hAnsi="Arial"/>
                <w:sz w:val="13"/>
                <w:szCs w:val="13"/>
                <w:color w:val="0000FF"/>
                <w:w w:val="90"/>
              </w:rPr>
              <w:t>Common</w:t>
            </w:r>
          </w:p>
        </w:tc>
        <w:tc>
          <w:tcPr>
            <w:tcW w:w="5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line="142" w:lineRule="exact"/>
              <w:rPr>
                <w:sz w:val="20"/>
                <w:szCs w:val="20"/>
                <w:color w:val="auto"/>
              </w:rPr>
            </w:pPr>
            <w:r>
              <w:rPr>
                <w:rFonts w:ascii="Arial" w:cs="Arial" w:eastAsia="Arial" w:hAnsi="Arial"/>
                <w:sz w:val="13"/>
                <w:szCs w:val="13"/>
                <w:color w:val="0000FF"/>
                <w:w w:val="85"/>
              </w:rPr>
              <w:t>22,286</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3"/>
                <w:szCs w:val="13"/>
                <w:color w:val="0000FF"/>
                <w:w w:val="92"/>
              </w:rPr>
              <w:t>Stock</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Employee</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3"/>
                <w:szCs w:val="13"/>
                <w:color w:val="0000FF"/>
                <w:w w:val="93"/>
              </w:rPr>
              <w:t>Class A</w:t>
            </w:r>
          </w:p>
        </w:tc>
        <w:tc>
          <w:tcPr>
            <w:tcW w:w="540" w:type="dxa"/>
            <w:vAlign w:val="bottom"/>
            <w:gridSpan w:val="2"/>
            <w:vMerge w:val="restart"/>
          </w:tcPr>
          <w:p>
            <w:pPr>
              <w:spacing w:after="0"/>
              <w:rPr>
                <w:sz w:val="20"/>
                <w:szCs w:val="20"/>
                <w:color w:val="auto"/>
              </w:rPr>
            </w:pPr>
            <w:r>
              <w:rPr>
                <w:rFonts w:ascii="Arial" w:cs="Arial" w:eastAsia="Arial" w:hAnsi="Arial"/>
                <w:sz w:val="17"/>
                <w:szCs w:val="17"/>
                <w:color w:val="0000FF"/>
                <w:w w:val="99"/>
              </w:rPr>
              <w:t>22,286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Arial" w:cs="Arial" w:eastAsia="Arial" w:hAnsi="Arial"/>
                <w:sz w:val="13"/>
                <w:szCs w:val="13"/>
                <w:color w:val="0000FF"/>
              </w:rPr>
              <w:t>Option</w:t>
            </w:r>
          </w:p>
        </w:tc>
        <w:tc>
          <w:tcPr>
            <w:tcW w:w="640" w:type="dxa"/>
            <w:vAlign w:val="bottom"/>
          </w:tcPr>
          <w:p>
            <w:pPr>
              <w:jc w:val="center"/>
              <w:ind w:left="103"/>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7.79</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Arial" w:cs="Arial" w:eastAsia="Arial" w:hAnsi="Arial"/>
                <w:sz w:val="13"/>
                <w:szCs w:val="13"/>
                <w:color w:val="0000FF"/>
                <w:w w:val="89"/>
              </w:rPr>
              <w:t>10/15/2021</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ind w:left="60"/>
              <w:spacing w:after="0" w:line="142" w:lineRule="exact"/>
              <w:rPr>
                <w:sz w:val="20"/>
                <w:szCs w:val="20"/>
                <w:color w:val="auto"/>
              </w:rPr>
            </w:pPr>
            <w:r>
              <w:rPr>
                <w:rFonts w:ascii="Arial" w:cs="Arial" w:eastAsia="Arial" w:hAnsi="Arial"/>
                <w:sz w:val="13"/>
                <w:szCs w:val="13"/>
                <w:color w:val="0000FF"/>
              </w:rPr>
              <w:t>A</w:t>
            </w:r>
          </w:p>
        </w:tc>
        <w:tc>
          <w:tcPr>
            <w:tcW w:w="580" w:type="dxa"/>
            <w:vAlign w:val="bottom"/>
          </w:tcPr>
          <w:p>
            <w:pPr>
              <w:ind w:left="160"/>
              <w:spacing w:after="0" w:line="142" w:lineRule="exact"/>
              <w:rPr>
                <w:sz w:val="20"/>
                <w:szCs w:val="20"/>
                <w:color w:val="auto"/>
              </w:rPr>
            </w:pPr>
            <w:r>
              <w:rPr>
                <w:rFonts w:ascii="Arial" w:cs="Arial" w:eastAsia="Arial" w:hAnsi="Arial"/>
                <w:sz w:val="13"/>
                <w:szCs w:val="13"/>
                <w:color w:val="0000FF"/>
              </w:rPr>
              <w:t>22,286</w:t>
            </w:r>
          </w:p>
        </w:tc>
        <w:tc>
          <w:tcPr>
            <w:tcW w:w="34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2"/>
          </w:tcPr>
          <w:p>
            <w:pPr>
              <w:jc w:val="center"/>
              <w:spacing w:after="0" w:line="142" w:lineRule="exact"/>
              <w:rPr>
                <w:sz w:val="20"/>
                <w:szCs w:val="20"/>
                <w:color w:val="auto"/>
              </w:rPr>
            </w:pPr>
            <w:r>
              <w:rPr>
                <w:rFonts w:ascii="Arial" w:cs="Arial" w:eastAsia="Arial" w:hAnsi="Arial"/>
                <w:sz w:val="13"/>
                <w:szCs w:val="13"/>
                <w:color w:val="0000FF"/>
                <w:w w:val="92"/>
              </w:rPr>
              <w:t>10/14/2031</w:t>
            </w:r>
          </w:p>
        </w:tc>
        <w:tc>
          <w:tcPr>
            <w:tcW w:w="680" w:type="dxa"/>
            <w:vAlign w:val="bottom"/>
          </w:tcPr>
          <w:p>
            <w:pPr>
              <w:jc w:val="center"/>
              <w:ind w:right="18"/>
              <w:spacing w:after="0" w:line="142" w:lineRule="exact"/>
              <w:rPr>
                <w:sz w:val="20"/>
                <w:szCs w:val="20"/>
                <w:color w:val="auto"/>
              </w:rPr>
            </w:pPr>
            <w:r>
              <w:rPr>
                <w:rFonts w:ascii="Arial" w:cs="Arial" w:eastAsia="Arial" w:hAnsi="Arial"/>
                <w:sz w:val="13"/>
                <w:szCs w:val="13"/>
                <w:color w:val="0000FF"/>
                <w:w w:val="90"/>
              </w:rPr>
              <w:t>Common</w:t>
            </w:r>
          </w:p>
        </w:tc>
        <w:tc>
          <w:tcPr>
            <w:tcW w:w="5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line="142" w:lineRule="exact"/>
              <w:rPr>
                <w:sz w:val="20"/>
                <w:szCs w:val="20"/>
                <w:color w:val="auto"/>
              </w:rPr>
            </w:pPr>
            <w:r>
              <w:rPr>
                <w:rFonts w:ascii="Arial" w:cs="Arial" w:eastAsia="Arial" w:hAnsi="Arial"/>
                <w:sz w:val="13"/>
                <w:szCs w:val="13"/>
                <w:color w:val="0000FF"/>
                <w:w w:val="85"/>
              </w:rPr>
              <w:t>22,286</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3"/>
                <w:szCs w:val="13"/>
                <w:color w:val="0000FF"/>
                <w:w w:val="92"/>
              </w:rPr>
              <w:t>Stock</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vMerge w:val="restart"/>
          </w:tcPr>
          <w:p>
            <w:pPr>
              <w:jc w:val="center"/>
              <w:ind w:left="103"/>
              <w:spacing w:after="0"/>
              <w:rPr>
                <w:sz w:val="20"/>
                <w:szCs w:val="20"/>
                <w:color w:val="auto"/>
              </w:rPr>
            </w:pPr>
            <w:r>
              <w:rPr>
                <w:rFonts w:ascii="Arial" w:cs="Arial" w:eastAsia="Arial" w:hAnsi="Arial"/>
                <w:sz w:val="11"/>
                <w:szCs w:val="11"/>
                <w:color w:val="008000"/>
                <w:w w:val="88"/>
              </w:rPr>
              <w:t>(3)</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vMerge w:val="restart"/>
          </w:tcPr>
          <w:p>
            <w:pPr>
              <w:jc w:val="center"/>
              <w:ind w:right="123"/>
              <w:spacing w:after="0"/>
              <w:rPr>
                <w:sz w:val="20"/>
                <w:szCs w:val="20"/>
                <w:color w:val="auto"/>
              </w:rPr>
            </w:pPr>
            <w:r>
              <w:rPr>
                <w:rFonts w:ascii="Arial" w:cs="Arial" w:eastAsia="Arial" w:hAnsi="Arial"/>
                <w:sz w:val="11"/>
                <w:szCs w:val="11"/>
                <w:color w:val="008000"/>
                <w:w w:val="88"/>
              </w:rPr>
              <w:t>(1)</w:t>
            </w:r>
          </w:p>
        </w:tc>
        <w:tc>
          <w:tcPr>
            <w:tcW w:w="68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gridSpan w:val="2"/>
            <w:vMerge w:val="restart"/>
          </w:tcPr>
          <w:p>
            <w:pPr>
              <w:spacing w:after="0"/>
              <w:rPr>
                <w:sz w:val="20"/>
                <w:szCs w:val="20"/>
                <w:color w:val="auto"/>
              </w:rPr>
            </w:pPr>
            <w:r>
              <w:rPr>
                <w:rFonts w:ascii="Arial" w:cs="Arial" w:eastAsia="Arial" w:hAnsi="Arial"/>
                <w:sz w:val="17"/>
                <w:szCs w:val="17"/>
                <w:color w:val="0000FF"/>
                <w:w w:val="99"/>
              </w:rPr>
              <w:t>12,836</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89"/>
              </w:rPr>
              <w:t>10/15/2021</w:t>
            </w: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3"/>
            <w:vMerge w:val="restart"/>
          </w:tcPr>
          <w:p>
            <w:pPr>
              <w:ind w:left="60"/>
              <w:spacing w:after="0" w:line="142" w:lineRule="exact"/>
              <w:rPr>
                <w:sz w:val="20"/>
                <w:szCs w:val="20"/>
                <w:color w:val="auto"/>
              </w:rPr>
            </w:pPr>
            <w:r>
              <w:rPr>
                <w:rFonts w:ascii="Arial" w:cs="Arial" w:eastAsia="Arial" w:hAnsi="Arial"/>
                <w:sz w:val="13"/>
                <w:szCs w:val="13"/>
                <w:color w:val="0000FF"/>
              </w:rPr>
              <w:t>A</w:t>
            </w:r>
          </w:p>
        </w:tc>
        <w:tc>
          <w:tcPr>
            <w:tcW w:w="58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12,836</w:t>
            </w:r>
          </w:p>
        </w:tc>
        <w:tc>
          <w:tcPr>
            <w:tcW w:w="34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jc w:val="center"/>
              <w:ind w:right="18"/>
              <w:spacing w:after="0" w:line="142" w:lineRule="exact"/>
              <w:rPr>
                <w:sz w:val="20"/>
                <w:szCs w:val="20"/>
                <w:color w:val="auto"/>
              </w:rPr>
            </w:pPr>
            <w:r>
              <w:rPr>
                <w:rFonts w:ascii="Arial" w:cs="Arial" w:eastAsia="Arial" w:hAnsi="Arial"/>
                <w:sz w:val="13"/>
                <w:szCs w:val="13"/>
                <w:color w:val="0000FF"/>
                <w:w w:val="90"/>
              </w:rPr>
              <w:t>Common</w:t>
            </w:r>
          </w:p>
        </w:tc>
        <w:tc>
          <w:tcPr>
            <w:tcW w:w="5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vMerge w:val="restart"/>
          </w:tcPr>
          <w:p>
            <w:pPr>
              <w:ind w:left="220"/>
              <w:spacing w:after="0" w:line="142" w:lineRule="exact"/>
              <w:rPr>
                <w:sz w:val="20"/>
                <w:szCs w:val="20"/>
                <w:color w:val="auto"/>
              </w:rPr>
            </w:pPr>
            <w:r>
              <w:rPr>
                <w:rFonts w:ascii="Arial" w:cs="Arial" w:eastAsia="Arial" w:hAnsi="Arial"/>
                <w:sz w:val="13"/>
                <w:szCs w:val="13"/>
                <w:color w:val="0000FF"/>
                <w:w w:val="85"/>
              </w:rPr>
              <w:t>12,836</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 Unit</w:t>
            </w: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vMerge w:val="restart"/>
          </w:tcPr>
          <w:p>
            <w:pPr>
              <w:jc w:val="center"/>
              <w:ind w:left="103"/>
              <w:spacing w:after="0"/>
              <w:rPr>
                <w:sz w:val="20"/>
                <w:szCs w:val="20"/>
                <w:color w:val="auto"/>
              </w:rPr>
            </w:pPr>
            <w:r>
              <w:rPr>
                <w:rFonts w:ascii="Arial" w:cs="Arial" w:eastAsia="Arial" w:hAnsi="Arial"/>
                <w:sz w:val="11"/>
                <w:szCs w:val="11"/>
                <w:color w:val="008000"/>
                <w:w w:val="88"/>
              </w:rPr>
              <w:t>(3)</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vMerge w:val="restart"/>
          </w:tcPr>
          <w:p>
            <w:pPr>
              <w:jc w:val="center"/>
              <w:ind w:right="123"/>
              <w:spacing w:after="0"/>
              <w:rPr>
                <w:sz w:val="20"/>
                <w:szCs w:val="20"/>
                <w:color w:val="auto"/>
              </w:rPr>
            </w:pPr>
            <w:r>
              <w:rPr>
                <w:rFonts w:ascii="Arial" w:cs="Arial" w:eastAsia="Arial" w:hAnsi="Arial"/>
                <w:sz w:val="11"/>
                <w:szCs w:val="11"/>
                <w:color w:val="008000"/>
                <w:w w:val="88"/>
              </w:rPr>
              <w:t>(4)</w:t>
            </w:r>
          </w:p>
        </w:tc>
        <w:tc>
          <w:tcPr>
            <w:tcW w:w="68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gridSpan w:val="2"/>
            <w:vMerge w:val="restart"/>
          </w:tcPr>
          <w:p>
            <w:pPr>
              <w:spacing w:after="0"/>
              <w:rPr>
                <w:sz w:val="20"/>
                <w:szCs w:val="20"/>
                <w:color w:val="auto"/>
              </w:rPr>
            </w:pPr>
            <w:r>
              <w:rPr>
                <w:rFonts w:ascii="Arial" w:cs="Arial" w:eastAsia="Arial" w:hAnsi="Arial"/>
                <w:sz w:val="17"/>
                <w:szCs w:val="17"/>
                <w:color w:val="0000FF"/>
                <w:w w:val="99"/>
              </w:rPr>
              <w:t>12,836</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89"/>
              </w:rPr>
              <w:t>10/15/2021</w:t>
            </w: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3"/>
            <w:vMerge w:val="restart"/>
          </w:tcPr>
          <w:p>
            <w:pPr>
              <w:ind w:left="60"/>
              <w:spacing w:after="0" w:line="142" w:lineRule="exact"/>
              <w:rPr>
                <w:sz w:val="20"/>
                <w:szCs w:val="20"/>
                <w:color w:val="auto"/>
              </w:rPr>
            </w:pPr>
            <w:r>
              <w:rPr>
                <w:rFonts w:ascii="Arial" w:cs="Arial" w:eastAsia="Arial" w:hAnsi="Arial"/>
                <w:sz w:val="13"/>
                <w:szCs w:val="13"/>
                <w:color w:val="0000FF"/>
              </w:rPr>
              <w:t>A</w:t>
            </w:r>
          </w:p>
        </w:tc>
        <w:tc>
          <w:tcPr>
            <w:tcW w:w="58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12,836</w:t>
            </w:r>
          </w:p>
        </w:tc>
        <w:tc>
          <w:tcPr>
            <w:tcW w:w="34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jc w:val="center"/>
              <w:ind w:right="18"/>
              <w:spacing w:after="0" w:line="142" w:lineRule="exact"/>
              <w:rPr>
                <w:sz w:val="20"/>
                <w:szCs w:val="20"/>
                <w:color w:val="auto"/>
              </w:rPr>
            </w:pPr>
            <w:r>
              <w:rPr>
                <w:rFonts w:ascii="Arial" w:cs="Arial" w:eastAsia="Arial" w:hAnsi="Arial"/>
                <w:sz w:val="13"/>
                <w:szCs w:val="13"/>
                <w:color w:val="0000FF"/>
                <w:w w:val="90"/>
              </w:rPr>
              <w:t>Common</w:t>
            </w:r>
          </w:p>
        </w:tc>
        <w:tc>
          <w:tcPr>
            <w:tcW w:w="5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vMerge w:val="restart"/>
          </w:tcPr>
          <w:p>
            <w:pPr>
              <w:ind w:left="220"/>
              <w:spacing w:after="0" w:line="142" w:lineRule="exact"/>
              <w:rPr>
                <w:sz w:val="20"/>
                <w:szCs w:val="20"/>
                <w:color w:val="auto"/>
              </w:rPr>
            </w:pPr>
            <w:r>
              <w:rPr>
                <w:rFonts w:ascii="Arial" w:cs="Arial" w:eastAsia="Arial" w:hAnsi="Arial"/>
                <w:sz w:val="13"/>
                <w:szCs w:val="13"/>
                <w:color w:val="0000FF"/>
                <w:w w:val="85"/>
              </w:rPr>
              <w:t>12,836</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 Unit</w:t>
            </w: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-3426460</wp:posOffset>
            </wp:positionV>
            <wp:extent cx="29210" cy="3431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343154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36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options and restricted stock units ("RSUs") will vest on the earlier of (i) the date of the next annual meeting of the Issuer's shareholders following the grant date and (i) the first anniversary of the grant date, in each case so long as the Reporting Person continues to provide services to the Issuer through such vesting date.</w:t>
      </w:r>
    </w:p>
    <w:p>
      <w:pPr>
        <w:spacing w:after="0" w:line="25" w:lineRule="exact"/>
        <w:rPr>
          <w:rFonts w:ascii="Arial" w:cs="Arial" w:eastAsia="Arial" w:hAnsi="Arial"/>
          <w:sz w:val="13"/>
          <w:szCs w:val="13"/>
          <w:color w:val="008000"/>
        </w:rPr>
      </w:pPr>
    </w:p>
    <w:p>
      <w:pPr>
        <w:ind w:left="40" w:right="26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shall vest as of 1/36 of the total shares monthly beginning on November 15, 2021 until fully vested, subject to the Reporting Person continuing to provide services to the Issuer through each vesting date.</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1 share of the Issuer's Class A Common Stock upon settlement for no consideration.</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RSUs will vest in equal annual installments over the three-year period following the grant date, subject to the Reporting Person continuing to provide services to the Issuer through each vesting date.</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Daniel Clark, Attorney-in-</w:t>
            </w:r>
          </w:p>
        </w:tc>
        <w:tc>
          <w:tcPr>
            <w:tcW w:w="22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10/19/2021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02017"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2021-10-19T18:29:24Z</dcterms:created>
  <dcterms:modified xsi:type="dcterms:W3CDTF">2021-10-19T18:29:24Z</dcterms:modified>
</cp:coreProperties>
</file>