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4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-227965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9"/>
              <w:spacing w:after="0" w:line="129" w:lineRule="exact"/>
              <w:rPr>
                <w:sz w:val="20"/>
                <w:szCs w:val="20"/>
                <w:color w:val="auto"/>
              </w:rPr>
            </w:pPr>
            <w:r>
              <w:rPr>
                <w:rFonts w:ascii="Arial" w:cs="Arial" w:eastAsia="Arial" w:hAnsi="Arial"/>
                <w:sz w:val="13"/>
                <w:szCs w:val="13"/>
                <w:color w:val="auto"/>
                <w:w w:val="95"/>
              </w:rPr>
              <w:t>Washington, D.C. 20549</w:t>
            </w:r>
          </w:p>
        </w:tc>
        <w:tc>
          <w:tcPr>
            <w:tcW w:w="2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-608330</wp:posOffset>
            </wp:positionV>
            <wp:extent cx="57150" cy="6216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1665"/>
                    </a:xfrm>
                    <a:prstGeom prst="rect">
                      <a:avLst/>
                    </a:prstGeom>
                    <a:noFill/>
                  </pic:spPr>
                </pic:pic>
              </a:graphicData>
            </a:graphic>
          </wp:anchor>
        </w:drawing>
        <w:drawing>
          <wp:anchor simplePos="0" relativeHeight="251657728" behindDoc="1" locked="0" layoutInCell="0" allowOverlap="1">
            <wp:simplePos x="0" y="0"/>
            <wp:positionH relativeFrom="column">
              <wp:posOffset>3931920</wp:posOffset>
            </wp:positionH>
            <wp:positionV relativeFrom="paragraph">
              <wp:posOffset>-608330</wp:posOffset>
            </wp:positionV>
            <wp:extent cx="57150" cy="6216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66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12065</wp:posOffset>
            </wp:positionV>
            <wp:extent cx="6997700" cy="4747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4747895"/>
                    </a:xfrm>
                    <a:prstGeom prst="rect">
                      <a:avLst/>
                    </a:prstGeom>
                    <a:noFill/>
                  </pic:spPr>
                </pic:pic>
              </a:graphicData>
            </a:graphic>
          </wp:anchor>
        </w:drawing>
      </w:r>
    </w:p>
    <w:p>
      <w:pPr>
        <w:spacing w:after="0" w:line="34" w:lineRule="exact"/>
        <w:rPr>
          <w:sz w:val="24"/>
          <w:szCs w:val="24"/>
          <w:color w:val="auto"/>
        </w:rPr>
      </w:pPr>
    </w:p>
    <w:p>
      <w:pPr>
        <w:sectPr>
          <w:pgSz w:w="11900" w:h="16838" w:orient="portrait"/>
          <w:cols w:equalWidth="0" w:num="2">
            <w:col w:w="2200" w:space="440"/>
            <w:col w:w="8440"/>
          </w:cols>
          <w:pgMar w:left="460" w:top="218"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8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6"/>
            <w:vMerge w:val="restart"/>
          </w:tcPr>
          <w:p>
            <w:pPr>
              <w:ind w:left="20"/>
              <w:spacing w:after="0"/>
              <w:rPr>
                <w:rFonts w:ascii="Arial" w:cs="Arial" w:eastAsia="Arial" w:hAnsi="Arial"/>
                <w:sz w:val="20"/>
                <w:szCs w:val="20"/>
                <w:color w:val="0000EE"/>
              </w:rPr>
            </w:pPr>
            <w:hyperlink r:id="rId12">
              <w:r>
                <w:rPr>
                  <w:rFonts w:ascii="Arial" w:cs="Arial" w:eastAsia="Arial" w:hAnsi="Arial"/>
                  <w:sz w:val="20"/>
                  <w:szCs w:val="20"/>
                  <w:color w:val="0000EE"/>
                </w:rPr>
                <w:t>Leproust Emily M.</w:t>
              </w:r>
            </w:hyperlink>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80" w:type="dxa"/>
            <w:vAlign w:val="bottom"/>
            <w:gridSpan w:val="7"/>
          </w:tcPr>
          <w:p>
            <w:pPr>
              <w:ind w:left="60"/>
              <w:spacing w:after="0" w:line="101" w:lineRule="exact"/>
              <w:rPr>
                <w:rFonts w:ascii="Arial" w:cs="Arial" w:eastAsia="Arial" w:hAnsi="Arial"/>
                <w:sz w:val="11"/>
                <w:szCs w:val="11"/>
                <w:color w:val="0000EE"/>
              </w:rPr>
            </w:pPr>
            <w:hyperlink r:id="rId13">
              <w:r>
                <w:rPr>
                  <w:rFonts w:ascii="Arial" w:cs="Arial" w:eastAsia="Arial" w:hAnsi="Arial"/>
                  <w:sz w:val="11"/>
                  <w:szCs w:val="11"/>
                  <w:color w:val="0000EE"/>
                </w:rPr>
                <w:t xml:space="preserve">Sema4 Holdings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SMFR</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20" w:type="dxa"/>
            <w:vAlign w:val="bottom"/>
            <w:gridSpan w:val="6"/>
            <w:vMerge w:val="continue"/>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20" w:type="dxa"/>
            <w:vAlign w:val="bottom"/>
            <w:gridSpan w:val="6"/>
            <w:vMerge w:val="continue"/>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gridSpan w:val="2"/>
            <w:vMerge w:val="restart"/>
          </w:tcPr>
          <w:p>
            <w:pPr>
              <w:ind w:left="260"/>
              <w:spacing w:after="0"/>
              <w:rPr>
                <w:sz w:val="20"/>
                <w:szCs w:val="20"/>
                <w:color w:val="auto"/>
              </w:rPr>
            </w:pPr>
            <w:r>
              <w:rPr>
                <w:rFonts w:ascii="Arial" w:cs="Arial" w:eastAsia="Arial" w:hAnsi="Arial"/>
                <w:sz w:val="16"/>
                <w:szCs w:val="16"/>
                <w:color w:val="0000FF"/>
              </w:rPr>
              <w:t>X</w:t>
            </w:r>
          </w:p>
        </w:tc>
        <w:tc>
          <w:tcPr>
            <w:tcW w:w="68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gridSpan w:val="4"/>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20" w:type="dxa"/>
            <w:vAlign w:val="bottom"/>
            <w:gridSpan w:val="6"/>
            <w:vMerge w:val="continue"/>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Borders>
              <w:top w:val="single" w:sz="8" w:color="0000EE"/>
            </w:tcBorders>
          </w:tcPr>
          <w:p>
            <w:pPr>
              <w:spacing w:after="0"/>
              <w:rPr>
                <w:sz w:val="7"/>
                <w:szCs w:val="7"/>
                <w:color w:val="auto"/>
              </w:rPr>
            </w:pPr>
          </w:p>
        </w:tc>
        <w:tc>
          <w:tcPr>
            <w:tcW w:w="64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200" w:type="dxa"/>
            <w:vAlign w:val="bottom"/>
            <w:tcBorders>
              <w:top w:val="single" w:sz="8" w:color="0000EE"/>
            </w:tcBorders>
          </w:tcPr>
          <w:p>
            <w:pPr>
              <w:spacing w:after="0"/>
              <w:rPr>
                <w:sz w:val="7"/>
                <w:szCs w:val="7"/>
                <w:color w:val="auto"/>
              </w:rPr>
            </w:pPr>
          </w:p>
        </w:tc>
        <w:tc>
          <w:tcPr>
            <w:tcW w:w="8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460" w:type="dxa"/>
            <w:vAlign w:val="bottom"/>
            <w:gridSpan w:val="4"/>
            <w:vMerge w:val="restart"/>
          </w:tcPr>
          <w:p>
            <w:pPr>
              <w:ind w:left="2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8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14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0"/>
                <w:szCs w:val="10"/>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gridSpan w:val="2"/>
            <w:vMerge w:val="restart"/>
          </w:tcPr>
          <w:p>
            <w:pPr>
              <w:ind w:left="4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140"/>
              <w:spacing w:after="0" w:line="117" w:lineRule="exact"/>
              <w:rPr>
                <w:sz w:val="20"/>
                <w:szCs w:val="20"/>
                <w:color w:val="auto"/>
              </w:rPr>
            </w:pPr>
            <w:r>
              <w:rPr>
                <w:rFonts w:ascii="Arial" w:cs="Arial" w:eastAsia="Arial" w:hAnsi="Arial"/>
                <w:sz w:val="13"/>
                <w:szCs w:val="13"/>
                <w:color w:val="auto"/>
              </w:rPr>
              <w:t>below)</w:t>
            </w: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ind w:left="200"/>
              <w:spacing w:after="0" w:line="117"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340" w:type="dxa"/>
            <w:vAlign w:val="bottom"/>
            <w:gridSpan w:val="5"/>
            <w:vMerge w:val="restart"/>
          </w:tcPr>
          <w:p>
            <w:pPr>
              <w:ind w:left="300"/>
              <w:spacing w:after="0"/>
              <w:rPr>
                <w:sz w:val="20"/>
                <w:szCs w:val="20"/>
                <w:color w:val="auto"/>
              </w:rPr>
            </w:pPr>
            <w:r>
              <w:rPr>
                <w:rFonts w:ascii="Arial" w:cs="Arial" w:eastAsia="Arial" w:hAnsi="Arial"/>
                <w:sz w:val="16"/>
                <w:szCs w:val="16"/>
                <w:color w:val="0000FF"/>
              </w:rPr>
              <w:t>07/22/2021</w:t>
            </w: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20" w:type="dxa"/>
            <w:vAlign w:val="bottom"/>
            <w:gridSpan w:val="6"/>
            <w:vMerge w:val="restart"/>
          </w:tcPr>
          <w:p>
            <w:pPr>
              <w:ind w:left="20"/>
              <w:spacing w:after="0"/>
              <w:rPr>
                <w:sz w:val="20"/>
                <w:szCs w:val="20"/>
                <w:color w:val="auto"/>
              </w:rPr>
            </w:pPr>
            <w:r>
              <w:rPr>
                <w:rFonts w:ascii="Arial" w:cs="Arial" w:eastAsia="Arial" w:hAnsi="Arial"/>
                <w:sz w:val="16"/>
                <w:szCs w:val="16"/>
                <w:color w:val="0000FF"/>
              </w:rPr>
              <w:t>C/O SEMA4 HOLDINGS CORP.</w:t>
            </w: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gridSpan w:val="5"/>
            <w:vMerge w:val="continue"/>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6"/>
            <w:vMerge w:val="continue"/>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10"/>
            <w:vMerge w:val="restart"/>
          </w:tcPr>
          <w:p>
            <w:pPr>
              <w:ind w:left="20"/>
              <w:spacing w:after="0"/>
              <w:rPr>
                <w:sz w:val="20"/>
                <w:szCs w:val="20"/>
                <w:color w:val="auto"/>
              </w:rPr>
            </w:pPr>
            <w:r>
              <w:rPr>
                <w:rFonts w:ascii="Arial" w:cs="Arial" w:eastAsia="Arial" w:hAnsi="Arial"/>
                <w:sz w:val="16"/>
                <w:szCs w:val="16"/>
                <w:color w:val="0000FF"/>
              </w:rPr>
              <w:t>333 LUDLOW STREET, NORTH TOWER, 8TH FL.</w:t>
            </w:r>
          </w:p>
        </w:tc>
        <w:tc>
          <w:tcPr>
            <w:tcW w:w="6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3620" w:type="dxa"/>
            <w:vAlign w:val="bottom"/>
            <w:gridSpan w:val="8"/>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8"/>
                <w:szCs w:val="8"/>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20" w:type="dxa"/>
            <w:vAlign w:val="bottom"/>
            <w:gridSpan w:val="8"/>
            <w:vMerge w:val="continue"/>
          </w:tcPr>
          <w:p>
            <w:pPr>
              <w:spacing w:after="0"/>
              <w:rPr>
                <w:sz w:val="7"/>
                <w:szCs w:val="7"/>
                <w:color w:val="auto"/>
              </w:rPr>
            </w:pPr>
          </w:p>
        </w:tc>
        <w:tc>
          <w:tcPr>
            <w:tcW w:w="220" w:type="dxa"/>
            <w:vAlign w:val="bottom"/>
          </w:tcPr>
          <w:p>
            <w:pPr>
              <w:spacing w:after="0"/>
              <w:rPr>
                <w:sz w:val="7"/>
                <w:szCs w:val="7"/>
                <w:color w:val="auto"/>
              </w:rPr>
            </w:pPr>
          </w:p>
        </w:tc>
        <w:tc>
          <w:tcPr>
            <w:tcW w:w="340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88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vMerge w:val="restart"/>
          </w:tcPr>
          <w:p>
            <w:pPr>
              <w:spacing w:after="0"/>
              <w:rPr>
                <w:sz w:val="4"/>
                <w:szCs w:val="4"/>
                <w:color w:val="auto"/>
              </w:rPr>
            </w:pPr>
          </w:p>
        </w:tc>
        <w:tc>
          <w:tcPr>
            <w:tcW w:w="44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0" w:type="dxa"/>
            <w:vAlign w:val="bottom"/>
            <w:gridSpan w:val="9"/>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3"/>
          </w:tcPr>
          <w:p>
            <w:pPr>
              <w:ind w:left="20"/>
              <w:spacing w:after="0"/>
              <w:rPr>
                <w:sz w:val="20"/>
                <w:szCs w:val="20"/>
                <w:color w:val="auto"/>
              </w:rPr>
            </w:pPr>
            <w:r>
              <w:rPr>
                <w:rFonts w:ascii="Arial" w:cs="Arial" w:eastAsia="Arial" w:hAnsi="Arial"/>
                <w:sz w:val="16"/>
                <w:szCs w:val="16"/>
                <w:color w:val="0000FF"/>
              </w:rPr>
              <w:t>STAMFORD</w:t>
            </w:r>
          </w:p>
        </w:tc>
        <w:tc>
          <w:tcPr>
            <w:tcW w:w="1200" w:type="dxa"/>
            <w:vAlign w:val="bottom"/>
            <w:gridSpan w:val="3"/>
          </w:tcPr>
          <w:p>
            <w:pPr>
              <w:ind w:left="20"/>
              <w:spacing w:after="0"/>
              <w:rPr>
                <w:sz w:val="20"/>
                <w:szCs w:val="20"/>
                <w:color w:val="auto"/>
              </w:rPr>
            </w:pPr>
            <w:r>
              <w:rPr>
                <w:rFonts w:ascii="Arial" w:cs="Arial" w:eastAsia="Arial" w:hAnsi="Arial"/>
                <w:sz w:val="16"/>
                <w:szCs w:val="16"/>
                <w:color w:val="0000FF"/>
              </w:rPr>
              <w:t>CT</w:t>
            </w:r>
          </w:p>
        </w:tc>
        <w:tc>
          <w:tcPr>
            <w:tcW w:w="1020" w:type="dxa"/>
            <w:vAlign w:val="bottom"/>
          </w:tcPr>
          <w:p>
            <w:pPr>
              <w:ind w:left="40"/>
              <w:spacing w:after="0"/>
              <w:rPr>
                <w:sz w:val="20"/>
                <w:szCs w:val="20"/>
                <w:color w:val="auto"/>
              </w:rPr>
            </w:pPr>
            <w:r>
              <w:rPr>
                <w:rFonts w:ascii="Arial" w:cs="Arial" w:eastAsia="Arial" w:hAnsi="Arial"/>
                <w:sz w:val="16"/>
                <w:szCs w:val="16"/>
                <w:color w:val="0000FF"/>
              </w:rPr>
              <w:t>06902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60"/>
              <w:spacing w:after="0" w:line="126" w:lineRule="exact"/>
              <w:rPr>
                <w:sz w:val="20"/>
                <w:szCs w:val="20"/>
                <w:color w:val="auto"/>
              </w:rPr>
            </w:pPr>
            <w:r>
              <w:rPr>
                <w:rFonts w:ascii="Arial" w:cs="Arial" w:eastAsia="Arial" w:hAnsi="Arial"/>
                <w:sz w:val="13"/>
                <w:szCs w:val="13"/>
                <w:color w:val="auto"/>
              </w:rPr>
              <w:t>Person</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900" w:type="dxa"/>
            <w:vAlign w:val="bottom"/>
            <w:tcBorders>
              <w:bottom w:val="single" w:sz="8" w:color="2C2C2C"/>
            </w:tcBorders>
            <w:gridSpan w:val="2"/>
          </w:tcPr>
          <w:p>
            <w:pPr>
              <w:spacing w:after="0"/>
              <w:rPr>
                <w:sz w:val="10"/>
                <w:szCs w:val="10"/>
                <w:color w:val="auto"/>
              </w:rPr>
            </w:pPr>
          </w:p>
        </w:tc>
        <w:tc>
          <w:tcPr>
            <w:tcW w:w="2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gridSpan w:val="4"/>
          </w:tcPr>
          <w:p>
            <w:pPr>
              <w:spacing w:after="0"/>
              <w:rPr>
                <w:sz w:val="10"/>
                <w:szCs w:val="10"/>
                <w:color w:val="auto"/>
              </w:rPr>
            </w:pPr>
          </w:p>
        </w:tc>
        <w:tc>
          <w:tcPr>
            <w:tcW w:w="194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200" w:type="dxa"/>
            <w:vAlign w:val="bottom"/>
            <w:tcBorders>
              <w:top w:val="single" w:sz="8" w:color="2C2C2C"/>
            </w:tcBorders>
          </w:tcPr>
          <w:p>
            <w:pPr>
              <w:spacing w:after="0"/>
              <w:rPr>
                <w:sz w:val="20"/>
                <w:szCs w:val="20"/>
                <w:color w:val="auto"/>
              </w:rPr>
            </w:pPr>
          </w:p>
        </w:tc>
        <w:tc>
          <w:tcPr>
            <w:tcW w:w="7160" w:type="dxa"/>
            <w:vAlign w:val="bottom"/>
            <w:tcBorders>
              <w:top w:val="single" w:sz="8" w:color="2C2C2C"/>
            </w:tcBorders>
            <w:gridSpan w:val="17"/>
          </w:tcPr>
          <w:p>
            <w:pPr>
              <w:ind w:left="7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4"/>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6"/>
          </w:tcPr>
          <w:p>
            <w:pPr>
              <w:ind w:left="8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3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400" w:type="dxa"/>
            <w:vAlign w:val="bottom"/>
          </w:tcPr>
          <w:p>
            <w:pPr>
              <w:spacing w:after="0"/>
              <w:rPr>
                <w:sz w:val="14"/>
                <w:szCs w:val="14"/>
                <w:color w:val="auto"/>
              </w:rPr>
            </w:pPr>
          </w:p>
        </w:tc>
        <w:tc>
          <w:tcPr>
            <w:tcW w:w="1980" w:type="dxa"/>
            <w:vAlign w:val="bottom"/>
            <w:gridSpan w:val="5"/>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gridSpan w:val="2"/>
          </w:tcPr>
          <w:p>
            <w:pPr>
              <w:ind w:left="840"/>
              <w:spacing w:after="0" w:line="122" w:lineRule="exact"/>
              <w:rPr>
                <w:sz w:val="20"/>
                <w:szCs w:val="20"/>
                <w:color w:val="auto"/>
              </w:rPr>
            </w:pPr>
            <w:r>
              <w:rPr>
                <w:rFonts w:ascii="Arial" w:cs="Arial" w:eastAsia="Arial" w:hAnsi="Arial"/>
                <w:sz w:val="11"/>
                <w:szCs w:val="11"/>
                <w:b w:val="1"/>
                <w:bCs w:val="1"/>
                <w:color w:val="auto"/>
                <w:w w:val="92"/>
              </w:rPr>
              <w:t>Date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5"/>
          </w:tcPr>
          <w:p>
            <w:pPr>
              <w:jc w:val="center"/>
              <w:ind w:right="4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gridSpan w:val="6"/>
          </w:tcPr>
          <w:p>
            <w:pPr>
              <w:ind w:left="840"/>
              <w:spacing w:after="0" w:line="125" w:lineRule="exact"/>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460" w:type="dxa"/>
            <w:vAlign w:val="bottom"/>
          </w:tcPr>
          <w:p>
            <w:pPr>
              <w:spacing w:after="0"/>
              <w:rPr>
                <w:sz w:val="10"/>
                <w:szCs w:val="10"/>
                <w:color w:val="auto"/>
              </w:rPr>
            </w:pP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3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jc w:val="center"/>
              <w:ind w:right="42"/>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line="125" w:lineRule="exact"/>
              <w:rPr>
                <w:sz w:val="20"/>
                <w:szCs w:val="20"/>
                <w:color w:val="auto"/>
              </w:rPr>
            </w:pPr>
            <w:r>
              <w:rPr>
                <w:rFonts w:ascii="Arial" w:cs="Arial" w:eastAsia="Arial" w:hAnsi="Arial"/>
                <w:sz w:val="11"/>
                <w:szCs w:val="11"/>
                <w:b w:val="1"/>
                <w:bCs w:val="1"/>
                <w:color w:val="auto"/>
              </w:rPr>
              <w:t>(A) or</w:t>
            </w:r>
          </w:p>
        </w:tc>
        <w:tc>
          <w:tcPr>
            <w:tcW w:w="66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7"/>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tcBorders>
              <w:bottom w:val="single" w:sz="8" w:color="2C2C2C"/>
            </w:tcBorders>
            <w:gridSpan w:val="6"/>
          </w:tcPr>
          <w:p>
            <w:pPr>
              <w:ind w:left="920"/>
              <w:spacing w:after="0"/>
              <w:rPr>
                <w:sz w:val="20"/>
                <w:szCs w:val="20"/>
                <w:color w:val="auto"/>
              </w:rPr>
            </w:pPr>
            <w:r>
              <w:rPr>
                <w:rFonts w:ascii="Arial" w:cs="Arial" w:eastAsia="Arial" w:hAnsi="Arial"/>
                <w:sz w:val="16"/>
                <w:szCs w:val="16"/>
                <w:color w:val="0000FF"/>
              </w:rPr>
              <w:t>07/22/2021</w:t>
            </w:r>
          </w:p>
        </w:tc>
        <w:tc>
          <w:tcPr>
            <w:tcW w:w="6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120"/>
              <w:spacing w:after="0"/>
              <w:rPr>
                <w:sz w:val="20"/>
                <w:szCs w:val="20"/>
                <w:color w:val="auto"/>
              </w:rPr>
            </w:pPr>
            <w:r>
              <w:rPr>
                <w:rFonts w:ascii="Arial" w:cs="Arial" w:eastAsia="Arial" w:hAnsi="Arial"/>
                <w:sz w:val="25"/>
                <w:szCs w:val="25"/>
                <w:color w:val="0000FF"/>
                <w:vertAlign w:val="subscript"/>
              </w:rPr>
              <w:t>C</w:t>
            </w:r>
            <w:r>
              <w:rPr>
                <w:rFonts w:ascii="Arial" w:cs="Arial" w:eastAsia="Arial" w:hAnsi="Arial"/>
                <w:sz w:val="10"/>
                <w:szCs w:val="10"/>
                <w:color w:val="008000"/>
              </w:rPr>
              <w:t>(1)</w:t>
            </w:r>
          </w:p>
        </w:tc>
        <w:tc>
          <w:tcPr>
            <w:tcW w:w="680" w:type="dxa"/>
            <w:vAlign w:val="bottom"/>
            <w:tcBorders>
              <w:bottom w:val="single" w:sz="8" w:color="2C2C2C"/>
            </w:tcBorders>
          </w:tcPr>
          <w:p>
            <w:pPr>
              <w:jc w:val="right"/>
              <w:spacing w:after="0"/>
              <w:rPr>
                <w:sz w:val="20"/>
                <w:szCs w:val="20"/>
                <w:color w:val="auto"/>
              </w:rPr>
            </w:pPr>
            <w:r>
              <w:rPr>
                <w:rFonts w:ascii="Arial" w:cs="Arial" w:eastAsia="Arial" w:hAnsi="Arial"/>
                <w:sz w:val="16"/>
                <w:szCs w:val="16"/>
                <w:color w:val="0000FF"/>
              </w:rPr>
              <w:t>25,000</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6"/>
                <w:szCs w:val="16"/>
                <w:color w:val="0000FF"/>
              </w:rPr>
              <w:t>A</w:t>
            </w:r>
          </w:p>
        </w:tc>
        <w:tc>
          <w:tcPr>
            <w:tcW w:w="600" w:type="dxa"/>
            <w:vAlign w:val="bottom"/>
            <w:tcBorders>
              <w:bottom w:val="single" w:sz="8" w:color="2C2C2C"/>
            </w:tcBorders>
            <w:gridSpan w:val="2"/>
          </w:tcPr>
          <w:p>
            <w:pPr>
              <w:ind w:left="1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6"/>
                <w:szCs w:val="16"/>
                <w:color w:val="0000FF"/>
              </w:rPr>
              <w:t>25,000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200" w:type="dxa"/>
            <w:vAlign w:val="bottom"/>
            <w:tcBorders>
              <w:top w:val="single" w:sz="8" w:color="2C2C2C"/>
            </w:tcBorders>
          </w:tcPr>
          <w:p>
            <w:pPr>
              <w:spacing w:after="0"/>
              <w:rPr>
                <w:sz w:val="17"/>
                <w:szCs w:val="17"/>
                <w:color w:val="auto"/>
              </w:rPr>
            </w:pPr>
          </w:p>
        </w:tc>
        <w:tc>
          <w:tcPr>
            <w:tcW w:w="880" w:type="dxa"/>
            <w:vAlign w:val="bottom"/>
            <w:tcBorders>
              <w:top w:val="single" w:sz="8" w:color="2C2C2C"/>
            </w:tcBorders>
          </w:tcPr>
          <w:p>
            <w:pPr>
              <w:spacing w:after="0"/>
              <w:rPr>
                <w:sz w:val="17"/>
                <w:szCs w:val="17"/>
                <w:color w:val="auto"/>
              </w:rPr>
            </w:pPr>
          </w:p>
        </w:tc>
        <w:tc>
          <w:tcPr>
            <w:tcW w:w="6280" w:type="dxa"/>
            <w:vAlign w:val="bottom"/>
            <w:tcBorders>
              <w:top w:val="single" w:sz="8" w:color="2C2C2C"/>
            </w:tcBorders>
            <w:gridSpan w:val="16"/>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0" w:type="dxa"/>
            <w:vAlign w:val="bottom"/>
            <w:gridSpan w:val="15"/>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160" w:type="dxa"/>
            <w:vAlign w:val="bottom"/>
          </w:tcPr>
          <w:p>
            <w:pPr>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Transaction</w:t>
            </w:r>
          </w:p>
        </w:tc>
        <w:tc>
          <w:tcPr>
            <w:tcW w:w="6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Derivative</w:t>
            </w:r>
          </w:p>
        </w:tc>
        <w:tc>
          <w:tcPr>
            <w:tcW w:w="460" w:type="dxa"/>
            <w:vAlign w:val="bottom"/>
          </w:tcPr>
          <w:p>
            <w:pPr>
              <w:spacing w:after="0"/>
              <w:rPr>
                <w:sz w:val="10"/>
                <w:szCs w:val="10"/>
                <w:color w:val="auto"/>
              </w:rPr>
            </w:pPr>
          </w:p>
        </w:tc>
        <w:tc>
          <w:tcPr>
            <w:tcW w:w="14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Code (Instr.</w:t>
            </w:r>
          </w:p>
        </w:tc>
        <w:tc>
          <w:tcPr>
            <w:tcW w:w="6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Securities</w:t>
            </w:r>
          </w:p>
        </w:tc>
        <w:tc>
          <w:tcPr>
            <w:tcW w:w="460" w:type="dxa"/>
            <w:vAlign w:val="bottom"/>
          </w:tcPr>
          <w:p>
            <w:pPr>
              <w:spacing w:after="0"/>
              <w:rPr>
                <w:sz w:val="10"/>
                <w:szCs w:val="10"/>
                <w:color w:val="auto"/>
              </w:rPr>
            </w:pPr>
          </w:p>
        </w:tc>
        <w:tc>
          <w:tcPr>
            <w:tcW w:w="14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Underlying</w:t>
            </w: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160" w:type="dxa"/>
            <w:vAlign w:val="bottom"/>
          </w:tcPr>
          <w:p>
            <w:pPr>
              <w:spacing w:after="0" w:line="125"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Acquired (A) or</w:t>
            </w: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0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Disposed of (D)</w:t>
            </w: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0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4 and 5)</w:t>
            </w: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vMerge w:val="restart"/>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ind w:right="2"/>
              <w:spacing w:after="0" w:line="125" w:lineRule="exact"/>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66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4"/>
          </w:tcPr>
          <w:p>
            <w:pPr>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4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jc w:val="right"/>
              <w:ind w:right="342"/>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Class B</w:t>
            </w:r>
          </w:p>
        </w:tc>
        <w:tc>
          <w:tcPr>
            <w:tcW w:w="640" w:type="dxa"/>
            <w:vAlign w:val="bottom"/>
            <w:vMerge w:val="restart"/>
          </w:tcPr>
          <w:p>
            <w:pPr>
              <w:jc w:val="right"/>
              <w:ind w:right="144"/>
              <w:spacing w:after="0"/>
              <w:rPr>
                <w:sz w:val="20"/>
                <w:szCs w:val="20"/>
                <w:color w:val="auto"/>
              </w:rPr>
            </w:pPr>
            <w:r>
              <w:rPr>
                <w:rFonts w:ascii="Arial" w:cs="Arial" w:eastAsia="Arial" w:hAnsi="Arial"/>
                <w:sz w:val="10"/>
                <w:szCs w:val="10"/>
                <w:color w:val="008000"/>
              </w:rPr>
              <w:t>(1)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4"/>
            <w:vMerge w:val="restart"/>
          </w:tcPr>
          <w:p>
            <w:pPr>
              <w:ind w:left="40"/>
              <w:spacing w:after="0"/>
              <w:rPr>
                <w:sz w:val="20"/>
                <w:szCs w:val="20"/>
                <w:color w:val="auto"/>
              </w:rPr>
            </w:pPr>
            <w:r>
              <w:rPr>
                <w:rFonts w:ascii="Arial" w:cs="Arial" w:eastAsia="Arial" w:hAnsi="Arial"/>
                <w:sz w:val="25"/>
                <w:szCs w:val="25"/>
                <w:color w:val="0000FF"/>
                <w:vertAlign w:val="subscript"/>
              </w:rPr>
              <w:t>C</w:t>
            </w:r>
            <w:r>
              <w:rPr>
                <w:rFonts w:ascii="Arial" w:cs="Arial" w:eastAsia="Arial" w:hAnsi="Arial"/>
                <w:sz w:val="10"/>
                <w:szCs w:val="10"/>
                <w:color w:val="008000"/>
              </w:rPr>
              <w:t>(1)</w:t>
            </w: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0"/>
                <w:szCs w:val="10"/>
                <w:color w:val="008000"/>
              </w:rPr>
              <w:t>(1)</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40" w:type="dxa"/>
            <w:vAlign w:val="bottom"/>
          </w:tcPr>
          <w:p>
            <w:pPr>
              <w:jc w:val="center"/>
              <w:ind w:right="19"/>
              <w:spacing w:after="0"/>
              <w:rPr>
                <w:sz w:val="20"/>
                <w:szCs w:val="20"/>
                <w:color w:val="auto"/>
              </w:rPr>
            </w:pPr>
            <w:r>
              <w:rPr>
                <w:rFonts w:ascii="Arial" w:cs="Arial" w:eastAsia="Arial" w:hAnsi="Arial"/>
                <w:sz w:val="13"/>
                <w:szCs w:val="13"/>
                <w:color w:val="0000FF"/>
                <w:w w:val="89"/>
              </w:rPr>
              <w:t>Class A</w:t>
            </w:r>
          </w:p>
        </w:tc>
        <w:tc>
          <w:tcPr>
            <w:tcW w:w="600" w:type="dxa"/>
            <w:vAlign w:val="bottom"/>
            <w:gridSpan w:val="2"/>
            <w:vMerge w:val="restart"/>
          </w:tcPr>
          <w:p>
            <w:pPr>
              <w:jc w:val="right"/>
              <w:ind w:right="31"/>
              <w:spacing w:after="0"/>
              <w:rPr>
                <w:sz w:val="20"/>
                <w:szCs w:val="20"/>
                <w:color w:val="auto"/>
              </w:rPr>
            </w:pPr>
            <w:r>
              <w:rPr>
                <w:rFonts w:ascii="Arial" w:cs="Arial" w:eastAsia="Arial" w:hAnsi="Arial"/>
                <w:sz w:val="16"/>
                <w:szCs w:val="16"/>
                <w:color w:val="0000FF"/>
                <w:w w:val="98"/>
              </w:rPr>
              <w:t>25,000</w:t>
            </w:r>
          </w:p>
        </w:tc>
        <w:tc>
          <w:tcPr>
            <w:tcW w:w="60" w:type="dxa"/>
            <w:vAlign w:val="bottom"/>
          </w:tcPr>
          <w:p>
            <w:pPr>
              <w:spacing w:after="0"/>
              <w:rPr>
                <w:sz w:val="15"/>
                <w:szCs w:val="15"/>
                <w:color w:val="auto"/>
              </w:rPr>
            </w:pPr>
          </w:p>
        </w:tc>
        <w:tc>
          <w:tcPr>
            <w:tcW w:w="680" w:type="dxa"/>
            <w:vAlign w:val="bottom"/>
            <w:vMerge w:val="restart"/>
          </w:tcPr>
          <w:p>
            <w:pPr>
              <w:jc w:val="right"/>
              <w:ind w:right="281"/>
              <w:spacing w:after="0"/>
              <w:rPr>
                <w:sz w:val="20"/>
                <w:szCs w:val="20"/>
                <w:color w:val="auto"/>
              </w:rPr>
            </w:pPr>
            <w:r>
              <w:rPr>
                <w:rFonts w:ascii="Arial" w:cs="Arial" w:eastAsia="Arial" w:hAnsi="Arial"/>
                <w:sz w:val="10"/>
                <w:szCs w:val="10"/>
                <w:color w:val="008000"/>
              </w:rPr>
              <w:t>(1)</w:t>
            </w: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3"/>
          </w:tcPr>
          <w:p>
            <w:pPr>
              <w:ind w:left="60"/>
              <w:spacing w:after="0" w:line="138" w:lineRule="exact"/>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179"/>
              <w:spacing w:after="0" w:line="138" w:lineRule="exact"/>
              <w:rPr>
                <w:sz w:val="20"/>
                <w:szCs w:val="20"/>
                <w:color w:val="auto"/>
              </w:rPr>
            </w:pPr>
            <w:r>
              <w:rPr>
                <w:rFonts w:ascii="Arial" w:cs="Arial" w:eastAsia="Arial" w:hAnsi="Arial"/>
                <w:sz w:val="13"/>
                <w:szCs w:val="13"/>
                <w:color w:val="0000FF"/>
              </w:rPr>
              <w:t>07/22/2021</w:t>
            </w: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4"/>
            <w:vMerge w:val="continue"/>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line="138" w:lineRule="exact"/>
              <w:rPr>
                <w:sz w:val="20"/>
                <w:szCs w:val="20"/>
                <w:color w:val="auto"/>
              </w:rPr>
            </w:pPr>
            <w:r>
              <w:rPr>
                <w:rFonts w:ascii="Arial" w:cs="Arial" w:eastAsia="Arial" w:hAnsi="Arial"/>
                <w:sz w:val="13"/>
                <w:szCs w:val="13"/>
                <w:color w:val="0000FF"/>
              </w:rPr>
              <w:t>25,000</w:t>
            </w:r>
          </w:p>
        </w:tc>
        <w:tc>
          <w:tcPr>
            <w:tcW w:w="74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tcPr>
          <w:p>
            <w:pPr>
              <w:ind w:left="40"/>
              <w:spacing w:after="0" w:line="138" w:lineRule="exact"/>
              <w:rPr>
                <w:sz w:val="20"/>
                <w:szCs w:val="20"/>
                <w:color w:val="auto"/>
              </w:rPr>
            </w:pPr>
            <w:r>
              <w:rPr>
                <w:rFonts w:ascii="Arial" w:cs="Arial" w:eastAsia="Arial" w:hAnsi="Arial"/>
                <w:sz w:val="13"/>
                <w:szCs w:val="13"/>
                <w:color w:val="0000FF"/>
              </w:rPr>
              <w:t>Common</w:t>
            </w:r>
          </w:p>
        </w:tc>
        <w:tc>
          <w:tcPr>
            <w:tcW w:w="6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tcPr>
          <w:p>
            <w:pPr>
              <w:jc w:val="right"/>
              <w:ind w:right="43"/>
              <w:spacing w:after="0" w:line="138"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1"/>
                <w:szCs w:val="11"/>
                <w:color w:val="auto"/>
              </w:rPr>
            </w:pPr>
          </w:p>
        </w:tc>
        <w:tc>
          <w:tcPr>
            <w:tcW w:w="640" w:type="dxa"/>
            <w:vAlign w:val="bottom"/>
          </w:tcPr>
          <w:p>
            <w:pPr>
              <w:ind w:left="340"/>
              <w:spacing w:after="0" w:line="13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jc w:val="center"/>
              <w:ind w:right="19"/>
              <w:spacing w:after="0"/>
              <w:rPr>
                <w:sz w:val="20"/>
                <w:szCs w:val="20"/>
                <w:color w:val="auto"/>
              </w:rPr>
            </w:pPr>
            <w:r>
              <w:rPr>
                <w:rFonts w:ascii="Arial" w:cs="Arial" w:eastAsia="Arial" w:hAnsi="Arial"/>
                <w:sz w:val="13"/>
                <w:szCs w:val="13"/>
                <w:color w:val="0000FF"/>
                <w:w w:val="85"/>
              </w:rPr>
              <w:t>Stock</w:t>
            </w: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Private</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4"/>
            <w:vMerge w:val="restart"/>
          </w:tcPr>
          <w:p>
            <w:pPr>
              <w:ind w:left="40"/>
              <w:spacing w:after="0"/>
              <w:rPr>
                <w:sz w:val="20"/>
                <w:szCs w:val="20"/>
                <w:color w:val="auto"/>
              </w:rPr>
            </w:pPr>
            <w:r>
              <w:rPr>
                <w:rFonts w:ascii="Arial" w:cs="Arial" w:eastAsia="Arial" w:hAnsi="Arial"/>
                <w:sz w:val="25"/>
                <w:szCs w:val="25"/>
                <w:color w:val="0000FF"/>
                <w:vertAlign w:val="subscript"/>
              </w:rPr>
              <w:t>A</w:t>
            </w:r>
            <w:r>
              <w:rPr>
                <w:rFonts w:ascii="Arial" w:cs="Arial" w:eastAsia="Arial" w:hAnsi="Arial"/>
                <w:sz w:val="10"/>
                <w:szCs w:val="10"/>
                <w:color w:val="008000"/>
              </w:rPr>
              <w:t>(2)</w:t>
            </w: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0"/>
                <w:szCs w:val="10"/>
                <w:color w:val="008000"/>
              </w:rPr>
              <w:t>(2)</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(2)</w:t>
            </w:r>
          </w:p>
        </w:tc>
        <w:tc>
          <w:tcPr>
            <w:tcW w:w="640" w:type="dxa"/>
            <w:vAlign w:val="bottom"/>
          </w:tcPr>
          <w:p>
            <w:pPr>
              <w:jc w:val="center"/>
              <w:ind w:right="19"/>
              <w:spacing w:after="0"/>
              <w:rPr>
                <w:sz w:val="20"/>
                <w:szCs w:val="20"/>
                <w:color w:val="auto"/>
              </w:rPr>
            </w:pPr>
            <w:r>
              <w:rPr>
                <w:rFonts w:ascii="Arial" w:cs="Arial" w:eastAsia="Arial" w:hAnsi="Arial"/>
                <w:sz w:val="13"/>
                <w:szCs w:val="13"/>
                <w:color w:val="0000FF"/>
                <w:w w:val="89"/>
              </w:rPr>
              <w:t>Class A</w:t>
            </w:r>
          </w:p>
        </w:tc>
        <w:tc>
          <w:tcPr>
            <w:tcW w:w="600" w:type="dxa"/>
            <w:vAlign w:val="bottom"/>
            <w:gridSpan w:val="2"/>
            <w:vMerge w:val="restart"/>
          </w:tcPr>
          <w:p>
            <w:pPr>
              <w:jc w:val="right"/>
              <w:spacing w:after="0"/>
              <w:rPr>
                <w:sz w:val="20"/>
                <w:szCs w:val="20"/>
                <w:color w:val="auto"/>
              </w:rPr>
            </w:pPr>
            <w:r>
              <w:rPr>
                <w:rFonts w:ascii="Arial" w:cs="Arial" w:eastAsia="Arial" w:hAnsi="Arial"/>
                <w:sz w:val="16"/>
                <w:szCs w:val="16"/>
                <w:color w:val="0000FF"/>
                <w:w w:val="89"/>
              </w:rPr>
              <w:t>166,666</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3"/>
          </w:tcPr>
          <w:p>
            <w:pPr>
              <w:ind w:left="60"/>
              <w:spacing w:after="0" w:line="138" w:lineRule="exact"/>
              <w:rPr>
                <w:sz w:val="20"/>
                <w:szCs w:val="20"/>
                <w:color w:val="auto"/>
              </w:rPr>
            </w:pPr>
            <w:r>
              <w:rPr>
                <w:rFonts w:ascii="Arial" w:cs="Arial" w:eastAsia="Arial" w:hAnsi="Arial"/>
                <w:sz w:val="13"/>
                <w:szCs w:val="13"/>
                <w:color w:val="0000FF"/>
                <w:w w:val="94"/>
              </w:rPr>
              <w:t>Placement</w:t>
            </w:r>
          </w:p>
        </w:tc>
        <w:tc>
          <w:tcPr>
            <w:tcW w:w="640" w:type="dxa"/>
            <w:vAlign w:val="bottom"/>
          </w:tcPr>
          <w:p>
            <w:pPr>
              <w:jc w:val="center"/>
              <w:ind w:right="44"/>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11.5</w:t>
            </w:r>
          </w:p>
        </w:tc>
        <w:tc>
          <w:tcPr>
            <w:tcW w:w="120" w:type="dxa"/>
            <w:vAlign w:val="bottom"/>
          </w:tcPr>
          <w:p>
            <w:pPr>
              <w:spacing w:after="0"/>
              <w:rPr>
                <w:sz w:val="11"/>
                <w:szCs w:val="11"/>
                <w:color w:val="auto"/>
              </w:rPr>
            </w:pPr>
          </w:p>
        </w:tc>
        <w:tc>
          <w:tcPr>
            <w:tcW w:w="1080" w:type="dxa"/>
            <w:vAlign w:val="bottom"/>
            <w:gridSpan w:val="2"/>
          </w:tcPr>
          <w:p>
            <w:pPr>
              <w:jc w:val="right"/>
              <w:ind w:right="179"/>
              <w:spacing w:after="0" w:line="138" w:lineRule="exact"/>
              <w:rPr>
                <w:sz w:val="20"/>
                <w:szCs w:val="20"/>
                <w:color w:val="auto"/>
              </w:rPr>
            </w:pPr>
            <w:r>
              <w:rPr>
                <w:rFonts w:ascii="Arial" w:cs="Arial" w:eastAsia="Arial" w:hAnsi="Arial"/>
                <w:sz w:val="13"/>
                <w:szCs w:val="13"/>
                <w:color w:val="0000FF"/>
              </w:rPr>
              <w:t>07/22/2021</w:t>
            </w: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4"/>
            <w:vMerge w:val="continue"/>
          </w:tcPr>
          <w:p>
            <w:pPr>
              <w:spacing w:after="0"/>
              <w:rPr>
                <w:sz w:val="11"/>
                <w:szCs w:val="11"/>
                <w:color w:val="auto"/>
              </w:rPr>
            </w:pPr>
          </w:p>
        </w:tc>
        <w:tc>
          <w:tcPr>
            <w:tcW w:w="600" w:type="dxa"/>
            <w:vAlign w:val="bottom"/>
          </w:tcPr>
          <w:p>
            <w:pPr>
              <w:ind w:left="60"/>
              <w:spacing w:after="0" w:line="138" w:lineRule="exact"/>
              <w:rPr>
                <w:sz w:val="20"/>
                <w:szCs w:val="20"/>
                <w:color w:val="auto"/>
              </w:rPr>
            </w:pPr>
            <w:r>
              <w:rPr>
                <w:rFonts w:ascii="Arial" w:cs="Arial" w:eastAsia="Arial" w:hAnsi="Arial"/>
                <w:sz w:val="13"/>
                <w:szCs w:val="13"/>
                <w:color w:val="0000FF"/>
              </w:rPr>
              <w:t>166,666</w:t>
            </w:r>
          </w:p>
        </w:tc>
        <w:tc>
          <w:tcPr>
            <w:tcW w:w="4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tcPr>
          <w:p>
            <w:pPr>
              <w:ind w:left="40"/>
              <w:spacing w:after="0" w:line="138" w:lineRule="exact"/>
              <w:rPr>
                <w:sz w:val="20"/>
                <w:szCs w:val="20"/>
                <w:color w:val="auto"/>
              </w:rPr>
            </w:pPr>
            <w:r>
              <w:rPr>
                <w:rFonts w:ascii="Arial" w:cs="Arial" w:eastAsia="Arial" w:hAnsi="Arial"/>
                <w:sz w:val="13"/>
                <w:szCs w:val="13"/>
                <w:color w:val="0000FF"/>
              </w:rPr>
              <w:t>Common</w:t>
            </w:r>
          </w:p>
        </w:tc>
        <w:tc>
          <w:tcPr>
            <w:tcW w:w="6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center"/>
              <w:ind w:right="181"/>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11.5</w:t>
            </w:r>
          </w:p>
        </w:tc>
        <w:tc>
          <w:tcPr>
            <w:tcW w:w="820" w:type="dxa"/>
            <w:vAlign w:val="bottom"/>
            <w:gridSpan w:val="2"/>
          </w:tcPr>
          <w:p>
            <w:pPr>
              <w:jc w:val="right"/>
              <w:ind w:right="164"/>
              <w:spacing w:after="0" w:line="138" w:lineRule="exact"/>
              <w:rPr>
                <w:sz w:val="20"/>
                <w:szCs w:val="20"/>
                <w:color w:val="auto"/>
              </w:rPr>
            </w:pPr>
            <w:r>
              <w:rPr>
                <w:rFonts w:ascii="Arial" w:cs="Arial" w:eastAsia="Arial" w:hAnsi="Arial"/>
                <w:sz w:val="13"/>
                <w:szCs w:val="13"/>
                <w:color w:val="0000FF"/>
              </w:rPr>
              <w:t>166,666</w:t>
            </w:r>
          </w:p>
        </w:tc>
        <w:tc>
          <w:tcPr>
            <w:tcW w:w="640" w:type="dxa"/>
            <w:vAlign w:val="bottom"/>
          </w:tcPr>
          <w:p>
            <w:pPr>
              <w:ind w:left="340"/>
              <w:spacing w:after="0" w:line="13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Warrants</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jc w:val="center"/>
              <w:ind w:right="19"/>
              <w:spacing w:after="0"/>
              <w:rPr>
                <w:sz w:val="20"/>
                <w:szCs w:val="20"/>
                <w:color w:val="auto"/>
              </w:rPr>
            </w:pPr>
            <w:r>
              <w:rPr>
                <w:rFonts w:ascii="Arial" w:cs="Arial" w:eastAsia="Arial" w:hAnsi="Arial"/>
                <w:sz w:val="13"/>
                <w:szCs w:val="13"/>
                <w:color w:val="0000FF"/>
                <w:w w:val="85"/>
              </w:rPr>
              <w:t>Stock</w:t>
            </w: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-1975485</wp:posOffset>
            </wp:positionV>
            <wp:extent cx="28575" cy="19812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981200"/>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40" w:right="180" w:hanging="2"/>
        <w:spacing w:after="0" w:line="231" w:lineRule="auto"/>
        <w:tabs>
          <w:tab w:leader="none" w:pos="16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 connection with the closing (the "Closing") of the business combination (the "Business Combination") between the Issuer (which was formerly known as CM Life Sciences, Inc. or "CMLS") and Mount Sinai Genomics, Inc. d/b/a Sema4 ("Sema4"), among other things, each share of CMLS's Class B common stock converted pursuant to the terms of such stock into shares of the Issuer's Class A Common Stock on a one-for-one basis.</w:t>
      </w:r>
    </w:p>
    <w:p>
      <w:pPr>
        <w:spacing w:after="0" w:line="31" w:lineRule="exact"/>
        <w:rPr>
          <w:rFonts w:ascii="Arial" w:cs="Arial" w:eastAsia="Arial" w:hAnsi="Arial"/>
          <w:sz w:val="13"/>
          <w:szCs w:val="13"/>
          <w:color w:val="008000"/>
        </w:rPr>
      </w:pPr>
    </w:p>
    <w:p>
      <w:pPr>
        <w:ind w:left="40" w:right="180" w:hanging="2"/>
        <w:spacing w:after="0" w:line="280" w:lineRule="auto"/>
        <w:tabs>
          <w:tab w:leader="none" w:pos="165"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In connection with the consummation of the Business Combination, all of the private placement warrants of CMLS held by the Reporting Person, which previously entitled the Reporting Person to purchase one share of CMLS's Class A Common Stock at a price of $11.50 per whole share at any time commencing on the later of 12 months from the closing of CMLS's initial public offering or 30 days after the completion of an initial business combination of CMLS, were converted into private placement warrants of Issuer (each a "New Private Placement Warrant") simultaneously with the closing of the Business Combination, with each whole New Private Placement Warrant entitling the holder thereof to the right to purchase one share of Issuer's Class A Common Stock.</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5"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060" w:type="dxa"/>
            <w:vAlign w:val="bottom"/>
            <w:gridSpan w:val="3"/>
          </w:tcPr>
          <w:p>
            <w:pPr>
              <w:spacing w:after="0"/>
              <w:rPr>
                <w:sz w:val="20"/>
                <w:szCs w:val="20"/>
                <w:color w:val="auto"/>
              </w:rPr>
            </w:pPr>
            <w:r>
              <w:rPr>
                <w:rFonts w:ascii="Arial" w:cs="Arial" w:eastAsia="Arial" w:hAnsi="Arial"/>
                <w:sz w:val="16"/>
                <w:szCs w:val="16"/>
                <w:color w:val="0000FF"/>
              </w:rPr>
              <w:t>/s/ Daniel Clark, Attorney-in-</w:t>
            </w:r>
          </w:p>
        </w:tc>
        <w:tc>
          <w:tcPr>
            <w:tcW w:w="880" w:type="dxa"/>
            <w:vAlign w:val="bottom"/>
            <w:gridSpan w:val="2"/>
            <w:vMerge w:val="restart"/>
          </w:tcPr>
          <w:p>
            <w:pPr>
              <w:ind w:left="140"/>
              <w:spacing w:after="0"/>
              <w:rPr>
                <w:sz w:val="20"/>
                <w:szCs w:val="20"/>
                <w:color w:val="auto"/>
              </w:rPr>
            </w:pPr>
            <w:r>
              <w:rPr>
                <w:rFonts w:ascii="Arial" w:cs="Arial" w:eastAsia="Arial" w:hAnsi="Arial"/>
                <w:sz w:val="16"/>
                <w:szCs w:val="16"/>
                <w:color w:val="0000FF"/>
                <w:w w:val="89"/>
              </w:rPr>
              <w:t>07/26/2021</w:t>
            </w:r>
          </w:p>
        </w:tc>
        <w:tc>
          <w:tcPr>
            <w:tcW w:w="0" w:type="dxa"/>
            <w:vAlign w:val="bottom"/>
          </w:tcPr>
          <w:p>
            <w:pPr>
              <w:spacing w:after="0"/>
              <w:rPr>
                <w:sz w:val="1"/>
                <w:szCs w:val="1"/>
                <w:color w:val="auto"/>
              </w:rPr>
            </w:pPr>
          </w:p>
        </w:tc>
      </w:tr>
      <w:tr>
        <w:trPr>
          <w:trHeight w:val="80"/>
        </w:trPr>
        <w:tc>
          <w:tcPr>
            <w:tcW w:w="280" w:type="dxa"/>
            <w:vAlign w:val="bottom"/>
            <w:tcBorders>
              <w:top w:val="single" w:sz="8" w:color="auto"/>
            </w:tcBorders>
            <w:vMerge w:val="restart"/>
          </w:tcPr>
          <w:p>
            <w:pPr>
              <w:spacing w:after="0" w:line="181" w:lineRule="exact"/>
              <w:rPr>
                <w:sz w:val="20"/>
                <w:szCs w:val="20"/>
                <w:color w:val="auto"/>
              </w:rPr>
            </w:pPr>
            <w:r>
              <w:rPr>
                <w:rFonts w:ascii="Arial" w:cs="Arial" w:eastAsia="Arial" w:hAnsi="Arial"/>
                <w:sz w:val="16"/>
                <w:szCs w:val="16"/>
                <w:color w:val="0000FF"/>
                <w:w w:val="83"/>
              </w:rPr>
              <w:t>Fact</w:t>
            </w:r>
          </w:p>
        </w:tc>
        <w:tc>
          <w:tcPr>
            <w:tcW w:w="1640" w:type="dxa"/>
            <w:vAlign w:val="bottom"/>
            <w:tcBorders>
              <w:top w:val="single" w:sz="8" w:color="auto"/>
            </w:tcBorders>
            <w:vMerge w:val="restart"/>
          </w:tcPr>
          <w:p>
            <w:pPr>
              <w:spacing w:after="0"/>
              <w:rPr>
                <w:sz w:val="6"/>
                <w:szCs w:val="6"/>
                <w:color w:val="auto"/>
              </w:rPr>
            </w:pPr>
          </w:p>
        </w:tc>
        <w:tc>
          <w:tcPr>
            <w:tcW w:w="140" w:type="dxa"/>
            <w:vAlign w:val="bottom"/>
            <w:vMerge w:val="restart"/>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80" w:type="dxa"/>
            <w:vAlign w:val="bottom"/>
            <w:tcBorders>
              <w:top w:val="single" w:sz="8" w:color="auto"/>
              <w:bottom w:val="single" w:sz="8" w:color="auto"/>
            </w:tcBorders>
            <w:vMerge w:val="continue"/>
          </w:tcPr>
          <w:p>
            <w:pPr>
              <w:spacing w:after="0"/>
              <w:rPr>
                <w:sz w:val="6"/>
                <w:szCs w:val="6"/>
                <w:color w:val="auto"/>
              </w:rPr>
            </w:pPr>
          </w:p>
        </w:tc>
        <w:tc>
          <w:tcPr>
            <w:tcW w:w="1640" w:type="dxa"/>
            <w:vAlign w:val="bottom"/>
            <w:tcBorders>
              <w:top w:val="single" w:sz="8" w:color="auto"/>
            </w:tcBorders>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40" w:right="3820" w:hanging="2"/>
        <w:spacing w:after="0" w:line="352" w:lineRule="auto"/>
        <w:tabs>
          <w:tab w:leader="none" w:pos="172"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8"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POWER OF ATTORNEY</w:t>
      </w:r>
    </w:p>
    <w:p>
      <w:pPr>
        <w:spacing w:after="0" w:line="194" w:lineRule="exact"/>
        <w:rPr>
          <w:sz w:val="20"/>
          <w:szCs w:val="20"/>
          <w:color w:val="auto"/>
        </w:rPr>
      </w:pPr>
    </w:p>
    <w:p>
      <w:pPr>
        <w:ind w:right="1899" w:firstLine="781"/>
        <w:spacing w:after="0" w:line="250" w:lineRule="auto"/>
        <w:rPr>
          <w:sz w:val="20"/>
          <w:szCs w:val="20"/>
          <w:color w:val="auto"/>
        </w:rPr>
      </w:pPr>
      <w:r>
        <w:rPr>
          <w:rFonts w:ascii="Courier New" w:cs="Courier New" w:eastAsia="Courier New" w:hAnsi="Courier New"/>
          <w:sz w:val="16"/>
          <w:szCs w:val="16"/>
          <w:color w:val="auto"/>
        </w:rPr>
        <w:t>KNOW ALL MEN BY THESE PRESENTS, that the undersigned hereby constitutes and appoints each of Shawn Assad, and Daniel Clark as his or her true and lawful attorney-in-fact to:</w:t>
      </w:r>
    </w:p>
    <w:p>
      <w:pPr>
        <w:spacing w:after="0" w:line="185" w:lineRule="exact"/>
        <w:rPr>
          <w:sz w:val="20"/>
          <w:szCs w:val="20"/>
          <w:color w:val="auto"/>
        </w:rPr>
      </w:pPr>
    </w:p>
    <w:p>
      <w:pPr>
        <w:ind w:right="1119" w:firstLine="782"/>
        <w:spacing w:after="0" w:line="248" w:lineRule="auto"/>
        <w:tabs>
          <w:tab w:leader="none" w:pos="156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 representative of Sema4 Holdings Corp (the "Company"), any and all Form ID,</w:t>
      </w:r>
    </w:p>
    <w:p>
      <w:pPr>
        <w:spacing w:after="0" w:line="1" w:lineRule="exact"/>
        <w:rPr>
          <w:rFonts w:ascii="Courier New" w:cs="Courier New" w:eastAsia="Courier New" w:hAnsi="Courier New"/>
          <w:sz w:val="16"/>
          <w:szCs w:val="16"/>
          <w:color w:val="auto"/>
        </w:rPr>
      </w:pPr>
    </w:p>
    <w:p>
      <w:pPr>
        <w:ind w:right="217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or Form 3, 4 or 5 reports and any amendments thereto required to be filed by the undersigned in accordance with Section 16(a) of the Securities Exchange Act of</w:t>
      </w:r>
    </w:p>
    <w:p>
      <w:pPr>
        <w:spacing w:after="0" w:line="1" w:lineRule="exact"/>
        <w:rPr>
          <w:rFonts w:ascii="Courier New" w:cs="Courier New" w:eastAsia="Courier New" w:hAnsi="Courier New"/>
          <w:sz w:val="16"/>
          <w:szCs w:val="16"/>
          <w:color w:val="auto"/>
        </w:rPr>
      </w:pPr>
    </w:p>
    <w:p>
      <w:pPr>
        <w:ind w:right="227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1934 (the "Exchange Act") and the rules thereunder with respect to transactions in the Company's securities;</w:t>
      </w:r>
    </w:p>
    <w:p>
      <w:pPr>
        <w:spacing w:after="0" w:line="184" w:lineRule="exact"/>
        <w:rPr>
          <w:rFonts w:ascii="Courier New" w:cs="Courier New" w:eastAsia="Courier New" w:hAnsi="Courier New"/>
          <w:sz w:val="16"/>
          <w:szCs w:val="16"/>
          <w:color w:val="auto"/>
        </w:rPr>
      </w:pPr>
    </w:p>
    <w:p>
      <w:pPr>
        <w:ind w:right="1219" w:firstLine="782"/>
        <w:spacing w:after="0" w:line="248" w:lineRule="auto"/>
        <w:tabs>
          <w:tab w:leader="none" w:pos="156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Form ID, or Form</w:t>
      </w:r>
    </w:p>
    <w:p>
      <w:pPr>
        <w:spacing w:after="0" w:line="1" w:lineRule="exact"/>
        <w:rPr>
          <w:rFonts w:ascii="Courier New" w:cs="Courier New" w:eastAsia="Courier New" w:hAnsi="Courier New"/>
          <w:sz w:val="16"/>
          <w:szCs w:val="16"/>
          <w:color w:val="auto"/>
        </w:rPr>
      </w:pPr>
    </w:p>
    <w:p>
      <w:pPr>
        <w:jc w:val="both"/>
        <w:ind w:right="2479"/>
        <w:spacing w:after="0" w:line="25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 4 or 5 report and any amendments thereto and timely file such reports with the U.S. Securities and Exchange Commission and any stock exchange or similar authority; and</w:t>
      </w:r>
    </w:p>
    <w:p>
      <w:pPr>
        <w:spacing w:after="0" w:line="184" w:lineRule="exact"/>
        <w:rPr>
          <w:rFonts w:ascii="Courier New" w:cs="Courier New" w:eastAsia="Courier New" w:hAnsi="Courier New"/>
          <w:sz w:val="16"/>
          <w:szCs w:val="16"/>
          <w:color w:val="auto"/>
        </w:rPr>
      </w:pPr>
    </w:p>
    <w:p>
      <w:pPr>
        <w:ind w:right="1899" w:firstLine="782"/>
        <w:spacing w:after="0" w:line="248" w:lineRule="auto"/>
        <w:tabs>
          <w:tab w:leader="none" w:pos="156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 in-fact, may be of benefit to,</w:t>
      </w:r>
    </w:p>
    <w:p>
      <w:pPr>
        <w:spacing w:after="0" w:line="1" w:lineRule="exact"/>
        <w:rPr>
          <w:rFonts w:ascii="Courier New" w:cs="Courier New" w:eastAsia="Courier New" w:hAnsi="Courier New"/>
          <w:sz w:val="16"/>
          <w:szCs w:val="16"/>
          <w:color w:val="auto"/>
        </w:rPr>
      </w:pPr>
    </w:p>
    <w:p>
      <w:pPr>
        <w:ind w:right="217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the best interest of, or legally required by, the undersigned, it being understood that the documents executed by such attorney in-fact on behalf of the undersigned, pursuant to this Power of Attorney, shall be in such form and shall contain such terms and conditions as such attorney in-fact may approve in his or her discretion.</w:t>
      </w:r>
    </w:p>
    <w:p>
      <w:pPr>
        <w:spacing w:after="0" w:line="187" w:lineRule="exact"/>
        <w:rPr>
          <w:sz w:val="20"/>
          <w:szCs w:val="20"/>
          <w:color w:val="auto"/>
        </w:rPr>
      </w:pPr>
    </w:p>
    <w:p>
      <w:pPr>
        <w:ind w:right="2179"/>
        <w:spacing w:after="0" w:line="248"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 in-fact, in serving in such capacity at the request of the undersigned, is hereby assuming, nor is the Company hereby assuming, any of the undersigned's responsibilities to comply with Section 16 of the Exchange Act.</w:t>
      </w:r>
    </w:p>
    <w:p>
      <w:pPr>
        <w:spacing w:after="0" w:line="194" w:lineRule="exact"/>
        <w:rPr>
          <w:sz w:val="20"/>
          <w:szCs w:val="20"/>
          <w:color w:val="auto"/>
        </w:rPr>
      </w:pPr>
    </w:p>
    <w:p>
      <w:pPr>
        <w:ind w:right="2179"/>
        <w:spacing w:after="0" w:line="248" w:lineRule="auto"/>
        <w:rPr>
          <w:sz w:val="20"/>
          <w:szCs w:val="20"/>
          <w:color w:val="auto"/>
        </w:rPr>
      </w:pPr>
      <w:r>
        <w:rPr>
          <w:rFonts w:ascii="Courier New" w:cs="Courier New" w:eastAsia="Courier New" w:hAnsi="Courier New"/>
          <w:sz w:val="16"/>
          <w:szCs w:val="16"/>
          <w:color w:val="auto"/>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spacing w:after="0" w:line="193" w:lineRule="exact"/>
        <w:rPr>
          <w:sz w:val="20"/>
          <w:szCs w:val="20"/>
          <w:color w:val="auto"/>
        </w:rPr>
      </w:pPr>
    </w:p>
    <w:p>
      <w:pPr>
        <w:ind w:right="2179"/>
        <w:spacing w:after="0" w:line="249"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 in-fact.</w:t>
      </w:r>
    </w:p>
    <w:p>
      <w:pPr>
        <w:spacing w:after="0" w:line="187" w:lineRule="exact"/>
        <w:rPr>
          <w:sz w:val="20"/>
          <w:szCs w:val="20"/>
          <w:color w:val="auto"/>
        </w:rPr>
      </w:pPr>
    </w:p>
    <w:p>
      <w:pPr>
        <w:ind w:right="2679"/>
        <w:spacing w:after="0" w:line="251"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14th day of July, 2021.</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Emily M. Leproust</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53655"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2021-07-26T17:50:10Z</dcterms:created>
  <dcterms:modified xsi:type="dcterms:W3CDTF">2021-07-26T17:50:10Z</dcterms:modified>
</cp:coreProperties>
</file>