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652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65201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restart"/>
          </w:tcPr>
          <w:p>
            <w:pPr>
              <w:ind w:left="20"/>
              <w:spacing w:after="0"/>
              <w:rPr>
                <w:rFonts w:ascii="Times New Roman" w:cs="Times New Roman" w:eastAsia="Times New Roman" w:hAnsi="Times New Roman"/>
                <w:sz w:val="21"/>
                <w:szCs w:val="21"/>
                <w:color w:val="0000EE"/>
                <w:w w:val="98"/>
              </w:rPr>
            </w:pPr>
            <w:hyperlink r:id="rId12">
              <w:r>
                <w:rPr>
                  <w:rFonts w:ascii="Times New Roman" w:cs="Times New Roman" w:eastAsia="Times New Roman" w:hAnsi="Times New Roman"/>
                  <w:sz w:val="21"/>
                  <w:szCs w:val="21"/>
                  <w:color w:val="0000EE"/>
                  <w:w w:val="98"/>
                </w:rPr>
                <w:t>Meister Keith A.</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Sema4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SMFR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5"/>
            <w:vMerge w:val="continue"/>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CORVEX MANAGEMENT LP</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05/02/2022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667 MADISON AVENUE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0" w:type="dxa"/>
            <w:vAlign w:val="bottom"/>
            <w:gridSpan w:val="4"/>
            <w:vMerge w:val="restart"/>
          </w:tcPr>
          <w:p>
            <w:pPr>
              <w:ind w:left="160"/>
              <w:spacing w:after="0" w:line="181" w:lineRule="exact"/>
              <w:rPr>
                <w:sz w:val="20"/>
                <w:szCs w:val="20"/>
                <w:color w:val="auto"/>
              </w:rPr>
            </w:pPr>
            <w:r>
              <w:rPr>
                <w:rFonts w:ascii="Times New Roman" w:cs="Times New Roman" w:eastAsia="Times New Roman" w:hAnsi="Times New Roman"/>
                <w:sz w:val="17"/>
                <w:szCs w:val="17"/>
                <w:color w:val="0000FF"/>
              </w:rPr>
              <w:t>05/04/2022</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10"/>
          </w:tcPr>
          <w:p>
            <w:pPr>
              <w:ind w:left="260"/>
              <w:spacing w:after="0" w:line="181"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10065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w:t>
            </w:r>
            <w:r>
              <w:rPr>
                <w:rFonts w:ascii="Times New Roman" w:cs="Times New Roman" w:eastAsia="Times New Roman" w:hAnsi="Times New Roman"/>
                <w:sz w:val="21"/>
                <w:szCs w:val="21"/>
                <w:color w:val="008000"/>
                <w:vertAlign w:val="superscript"/>
              </w:rPr>
              <w:t>(1)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78,914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78,914</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05/01/2032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78,914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amendment has been filed solely to correct the exercise price of a previously issued stock option to purchase shares of Class A Common Stock of the Issuer reported in a Form 4 filed on May 4, 2022 (the "Form 4"). The exercise price was inadvertently stated as $2.155 in the Form 4. The exercise price should have been stated as $2.20 in the Form 4.</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Keith Meister</w:t>
            </w:r>
          </w:p>
        </w:tc>
        <w:tc>
          <w:tcPr>
            <w:tcW w:w="10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05/06/2022</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2022-05-06T18:20:26Z</dcterms:created>
  <dcterms:modified xsi:type="dcterms:W3CDTF">2022-05-06T18:20:26Z</dcterms:modified>
</cp:coreProperties>
</file>