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356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356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OPKO HEALTH, INC.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4400 BISCAYNE BLVD.</w:t>
            </w:r>
          </w:p>
        </w:tc>
        <w:tc>
          <w:tcPr>
            <w:tcW w:w="15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33137</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GeneDx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07/01/2024</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07/01/2024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right"/>
              <w:ind w:right="27"/>
              <w:spacing w:after="0"/>
              <w:rPr>
                <w:sz w:val="20"/>
                <w:szCs w:val="20"/>
                <w:color w:val="auto"/>
              </w:rPr>
            </w:pPr>
            <w:r>
              <w:rPr>
                <w:rFonts w:ascii="Times New Roman" w:cs="Times New Roman" w:eastAsia="Times New Roman" w:hAnsi="Times New Roman"/>
                <w:sz w:val="17"/>
                <w:szCs w:val="17"/>
                <w:color w:val="0000FF"/>
              </w:rPr>
              <w:t>50,000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26.634</w:t>
            </w:r>
            <w:r>
              <w:rPr>
                <w:rFonts w:ascii="Times New Roman" w:cs="Times New Roman" w:eastAsia="Times New Roman" w:hAnsi="Times New Roman"/>
                <w:sz w:val="22"/>
                <w:szCs w:val="22"/>
                <w:color w:val="008000"/>
                <w:w w:val="95"/>
                <w:vertAlign w:val="superscript"/>
              </w:rPr>
              <w:t>(1)</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3,508,603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07/02/2024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right"/>
              <w:ind w:right="27"/>
              <w:spacing w:after="0"/>
              <w:rPr>
                <w:sz w:val="20"/>
                <w:szCs w:val="20"/>
                <w:color w:val="auto"/>
              </w:rPr>
            </w:pPr>
            <w:r>
              <w:rPr>
                <w:rFonts w:ascii="Times New Roman" w:cs="Times New Roman" w:eastAsia="Times New Roman" w:hAnsi="Times New Roman"/>
                <w:sz w:val="17"/>
                <w:szCs w:val="17"/>
                <w:color w:val="0000FF"/>
              </w:rPr>
              <w:t>25,000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29.1238</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3,483,603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07/03/2024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right"/>
              <w:ind w:right="27"/>
              <w:spacing w:after="0"/>
              <w:rPr>
                <w:sz w:val="20"/>
                <w:szCs w:val="20"/>
                <w:color w:val="auto"/>
              </w:rPr>
            </w:pPr>
            <w:r>
              <w:rPr>
                <w:rFonts w:ascii="Times New Roman" w:cs="Times New Roman" w:eastAsia="Times New Roman" w:hAnsi="Times New Roman"/>
                <w:sz w:val="17"/>
                <w:szCs w:val="17"/>
                <w:color w:val="0000FF"/>
              </w:rPr>
              <w:t>14,082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28.2269</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3,469,521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$26.4607 to $26.95, inclusive. The reporting person undertakes to provide to GeneDx Holding Corp. (the "Company"), any security holder of the Company or the staff of the Securities and Exchange Commission, upon request, full information regarding the number of shares purchased at each separate price within the range set forth in footnote (1) to this Form 4.</w:t>
      </w:r>
    </w:p>
    <w:p>
      <w:pPr>
        <w:spacing w:after="0" w:line="20" w:lineRule="exact"/>
        <w:rPr>
          <w:rFonts w:ascii="Times New Roman" w:cs="Times New Roman" w:eastAsia="Times New Roman" w:hAnsi="Times New Roman"/>
          <w:sz w:val="13"/>
          <w:szCs w:val="13"/>
          <w:color w:val="008000"/>
        </w:rPr>
      </w:pPr>
    </w:p>
    <w:p>
      <w:pPr>
        <w:jc w:val="both"/>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$27.31 to $31.20, inclusive. The reporting person undertakes to provide to the Company, any security holder of the Company or the staff of the Securities and Exchange Commission, upon request, full information regarding the number of shares purchased at each separate price within the range set forth in footnote (2) to this Form 4.</w:t>
      </w:r>
    </w:p>
    <w:p>
      <w:pPr>
        <w:spacing w:after="0" w:line="2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$28.00 to $28.965, inclusive. The reporting person undertakes to provide to the Company, any security holder of the Company or the staff of the Securities and Exchange Commission, upon request, full information regarding the number of shares purchased at each separate price within the range set forth in footnote (3)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Steven D. Rubin, Exec. VP -</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07/03/2024</w:t>
            </w:r>
          </w:p>
        </w:tc>
        <w:tc>
          <w:tcPr>
            <w:tcW w:w="0" w:type="dxa"/>
            <w:vAlign w:val="bottom"/>
          </w:tcPr>
          <w:p>
            <w:pPr>
              <w:spacing w:after="0"/>
              <w:rPr>
                <w:sz w:val="1"/>
                <w:szCs w:val="1"/>
                <w:color w:val="auto"/>
              </w:rPr>
            </w:pPr>
          </w:p>
        </w:tc>
      </w:tr>
      <w:tr>
        <w:trPr>
          <w:trHeight w:val="87"/>
        </w:trPr>
        <w:tc>
          <w:tcPr>
            <w:tcW w:w="10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Administration</w:t>
            </w:r>
          </w:p>
        </w:tc>
        <w:tc>
          <w:tcPr>
            <w:tcW w:w="9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60" w:type="dxa"/>
            <w:vAlign w:val="bottom"/>
            <w:tcBorders>
              <w:top w:val="single" w:sz="8" w:color="auto"/>
              <w:bottom w:val="single" w:sz="8" w:color="auto"/>
            </w:tcBorders>
            <w:vMerge w:val="continue"/>
          </w:tcPr>
          <w:p>
            <w:pPr>
              <w:spacing w:after="0"/>
              <w:rPr>
                <w:sz w:val="7"/>
                <w:szCs w:val="7"/>
                <w:color w:val="auto"/>
              </w:rPr>
            </w:pPr>
          </w:p>
        </w:tc>
        <w:tc>
          <w:tcPr>
            <w:tcW w:w="9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4480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2024-07-03T15:58:08Z</dcterms:created>
  <dcterms:modified xsi:type="dcterms:W3CDTF">2024-07-03T15:58:08Z</dcterms:modified>
</cp:coreProperties>
</file>