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2500" w:right="560" w:hanging="2456"/>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261 27100 Purchase NY 10577-</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28235298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261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03/03/2025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9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12/09/2024 1137</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86800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12/16/2024 3728</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01/02/2025 1430</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01/07/2025 35506</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3331000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01/29/2025 275</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9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9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Represents 261 shares to be sold on behalf of the Reporting Person to cover tax withholding obligations in connection with the vesting of restricted stock units, and shares sold in the past 3 months by the Reporting Person, including: 1) 5,140 shares sold to cover tax withholding obligations in connection with the vesting and settlement of RSUs to satisfy tax withholding obligations to be funded by a sell to cover transaction; and 2) 36,936 shares in connection with sales pursuant to the Reporting Persons Rule 10b5-1 trading plan adopted on August 16,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03/03/2025</w:t>
      </w:r>
    </w:p>
    <w:p>
      <w:pPr>
        <w:spacing w:after="0" w:line="159" w:lineRule="exact"/>
        <w:rPr>
          <w:sz w:val="20"/>
          <w:szCs w:val="20"/>
          <w:color w:val="auto"/>
        </w:rPr>
      </w:pPr>
    </w:p>
    <w:p>
      <w:pPr>
        <w:sectPr>
          <w:pgSz w:w="11900" w:h="16838" w:orient="portrait"/>
          <w:cols w:equalWidth="0" w:num="2">
            <w:col w:w="820" w:space="120"/>
            <w:col w:w="10300"/>
          </w:cols>
          <w:pgMar w:left="320" w:top="98" w:right="339" w:bottom="9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Kevin Feeley</w:t>
      </w:r>
    </w:p>
    <w:p>
      <w:pPr>
        <w:sectPr>
          <w:pgSz w:w="11900" w:h="16838" w:orient="portrait"/>
          <w:cols w:equalWidth="0" w:num="1">
            <w:col w:w="11240"/>
          </w:cols>
          <w:pgMar w:left="320" w:top="98" w:right="339" w:bottom="9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2025-03-03T18:02:36Z</dcterms:created>
  <dcterms:modified xsi:type="dcterms:W3CDTF">2025-03-03T18:02:36Z</dcterms:modified>
</cp:coreProperties>
</file>