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7" w:lineRule="exact"/>
        <w:rPr>
          <w:sz w:val="24"/>
          <w:szCs w:val="24"/>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13d-1(b)(c), AND (d) AND AMENDMENTS THERETO FILED PURSUANT TO RULE 13d-2(b)</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Sema4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color w:val="auto"/>
        </w:rPr>
        <w:t>81663L101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August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80" w:hanging="324"/>
        <w:spacing w:after="0"/>
        <w:tabs>
          <w:tab w:leader="none" w:pos="9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11 Pages)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ind w:firstLine="8"/>
        <w:spacing w:after="0" w:line="260" w:lineRule="auto"/>
        <w:tabs>
          <w:tab w:leader="none" w:pos="32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1"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 w:name="page2"/>
    <w:bookmarkEnd w:id="1"/>
    <w:p>
      <w:pPr>
        <w:spacing w:after="0"/>
        <w:tabs>
          <w:tab w:leader="none" w:pos="1160" w:val="left"/>
          <w:tab w:leader="none" w:pos="5460" w:val="left"/>
          <w:tab w:leader="none" w:pos="103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8,799,244 (1)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8,799,244 (1)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8,799,244 (1)</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hanging="1263"/>
        <w:spacing w:after="0"/>
        <w:tabs>
          <w:tab w:leader="none" w:pos="2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PN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Comprised of 8,799,244 shares of Class A Common Stock held by Deerfield Partners,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tabs>
          <w:tab w:leader="none" w:pos="1160" w:val="left"/>
          <w:tab w:leader="none" w:pos="5460" w:val="left"/>
          <w:tab w:leader="none" w:pos="103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18,848,488 (2)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18,848,488 (2)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18,848,488 (2)</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4.95%</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hanging="1263"/>
        <w:spacing w:after="0"/>
        <w:tabs>
          <w:tab w:leader="none" w:pos="2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PN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right="80" w:firstLine="8"/>
        <w:spacing w:after="0" w:line="26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an aggregate of 18,848,488 shares of Class A Common Stock held by Deerfield Partners, L.P. and Deerfield Private Design Fund V,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1160" w:val="left"/>
          <w:tab w:leader="none" w:pos="5460" w:val="left"/>
          <w:tab w:leader="none" w:pos="103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Mgmt V,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10,049,244 (3)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10,049,244 (3)</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10,049,244 (3)</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2.64%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hanging="1263"/>
        <w:spacing w:after="0"/>
        <w:tabs>
          <w:tab w:leader="none" w:pos="2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PN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7" w:lineRule="exact"/>
        <w:rPr>
          <w:sz w:val="20"/>
          <w:szCs w:val="20"/>
          <w:color w:val="auto"/>
        </w:rPr>
      </w:pPr>
    </w:p>
    <w:p>
      <w:pPr>
        <w:ind w:right="440" w:firstLine="8"/>
        <w:spacing w:after="0" w:line="260"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10,049,244 shares of Class A Common Stock held by Deerfield Private Design Fund V, L.P., of which Deerfield Mgmt V,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1160" w:val="left"/>
          <w:tab w:leader="none" w:pos="5460" w:val="left"/>
          <w:tab w:leader="none" w:pos="103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Partners,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8,799,244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8,799,244</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8,799,244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right="6320" w:hanging="1263"/>
        <w:spacing w:after="0" w:line="532" w:lineRule="auto"/>
        <w:tabs>
          <w:tab w:leader="none" w:pos="2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tabs>
          <w:tab w:leader="none" w:pos="1160" w:val="left"/>
          <w:tab w:leader="none" w:pos="5460" w:val="left"/>
          <w:tab w:leader="none" w:pos="103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Private Design Fund V,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10,049,244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10,049,244</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10,049,244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2.64%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right="6320" w:hanging="1263"/>
        <w:spacing w:after="0" w:line="532" w:lineRule="auto"/>
        <w:tabs>
          <w:tab w:leader="none" w:pos="2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tabs>
          <w:tab w:leader="none" w:pos="1160" w:val="left"/>
          <w:tab w:leader="none" w:pos="5460" w:val="left"/>
          <w:tab w:leader="none" w:pos="103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18,848,488 (4)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18,848,488 (4)</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18,848,488 (4)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4.95%</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hanging="1263"/>
        <w:spacing w:after="0"/>
        <w:tabs>
          <w:tab w:leader="none" w:pos="2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IN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Comprised of an aggregate of 18,848,488 shares of common stock held by Deerfield Partners, L.P. and Deerfield Private Design 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81663L101</w:t>
            </w: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13G</w:t>
            </w:r>
          </w:p>
        </w:tc>
        <w:tc>
          <w:tcPr>
            <w:tcW w:w="16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7"/>
              </w:rPr>
              <w:t>Page 8 of 11</w:t>
            </w:r>
          </w:p>
        </w:tc>
      </w:tr>
      <w:tr>
        <w:trPr>
          <w:trHeight w:val="45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Name of Issuer:</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Sema4 Holding Corp.</w:t>
            </w:r>
          </w:p>
        </w:tc>
        <w:tc>
          <w:tcPr>
            <w:tcW w:w="4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333 Ludlow Street, North Tower, 8th Floor</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41"/>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Stamford, Connecticut 06902</w:t>
            </w:r>
          </w:p>
        </w:tc>
        <w:tc>
          <w:tcPr>
            <w:tcW w:w="4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Name of Person Filing:</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E. Flynn, Deerfield Mgmt, L.P., Deerfield Mgmt V, L.P., Deerfield Management Company, L.P., Deerfield Partners, L.P. and Deerfield</w:t>
            </w:r>
          </w:p>
        </w:tc>
      </w:tr>
      <w:tr>
        <w:trPr>
          <w:trHeight w:val="241"/>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Private Design Fund V, L.P.</w:t>
            </w:r>
          </w:p>
        </w:tc>
        <w:tc>
          <w:tcPr>
            <w:tcW w:w="4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E. Flynn, Deerfield Mgmt, L.P., Deerfield Mgmt V, L.P., Deerfield Management Company, L.P., Deerfield Partners, L.P. and Deerfield</w:t>
            </w:r>
          </w:p>
        </w:tc>
      </w:tr>
      <w:tr>
        <w:trPr>
          <w:trHeight w:val="241"/>
        </w:trPr>
        <w:tc>
          <w:tcPr>
            <w:tcW w:w="920" w:type="dxa"/>
            <w:vAlign w:val="bottom"/>
          </w:tcPr>
          <w:p>
            <w:pPr>
              <w:spacing w:after="0"/>
              <w:rPr>
                <w:sz w:val="20"/>
                <w:szCs w:val="20"/>
                <w:color w:val="auto"/>
              </w:rPr>
            </w:pPr>
          </w:p>
        </w:tc>
        <w:tc>
          <w:tcPr>
            <w:tcW w:w="8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Private Design Fund V, L.P., 345 Park Avenue South, 12th Floor, New York, NY 10010</w:t>
            </w:r>
          </w:p>
        </w:tc>
        <w:tc>
          <w:tcPr>
            <w:tcW w:w="16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Citizenship:</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L.P., Deerfield Mgmt V, L.P., Deerfield Management Company, L.P., Deerfield Partners, L.P. and Deerfield Private Design</w:t>
            </w:r>
          </w:p>
        </w:tc>
      </w:tr>
      <w:tr>
        <w:trPr>
          <w:trHeight w:val="234"/>
        </w:trPr>
        <w:tc>
          <w:tcPr>
            <w:tcW w:w="9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Fund V, L.P. - Delaware limited partnerships;</w:t>
            </w:r>
          </w:p>
        </w:tc>
        <w:tc>
          <w:tcPr>
            <w:tcW w:w="42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United States citizen</w:t>
            </w:r>
          </w:p>
        </w:tc>
        <w:tc>
          <w:tcPr>
            <w:tcW w:w="4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4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CUSIP Number:</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81663L101</w:t>
            </w:r>
          </w:p>
        </w:tc>
        <w:tc>
          <w:tcPr>
            <w:tcW w:w="4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This Statement is Filed Pursuant to Rule 13d-1(b), or 13d-2(b) or (c), Check Whether the Person Filing is a:</w:t>
            </w:r>
          </w:p>
        </w:tc>
        <w:tc>
          <w:tcPr>
            <w:tcW w:w="1640" w:type="dxa"/>
            <w:vAlign w:val="bottom"/>
          </w:tcPr>
          <w:p>
            <w:pPr>
              <w:spacing w:after="0"/>
              <w:rPr>
                <w:sz w:val="24"/>
                <w:szCs w:val="24"/>
                <w:color w:val="auto"/>
              </w:rPr>
            </w:pPr>
          </w:p>
        </w:tc>
      </w:tr>
    </w:tbl>
    <w:p>
      <w:pPr>
        <w:spacing w:after="0" w:line="169" w:lineRule="exact"/>
        <w:rPr>
          <w:sz w:val="20"/>
          <w:szCs w:val="20"/>
          <w:color w:val="auto"/>
        </w:rPr>
      </w:pPr>
    </w:p>
    <w:p>
      <w:pPr>
        <w:ind w:left="1060" w:hanging="656"/>
        <w:spacing w:after="0" w:line="207" w:lineRule="exact"/>
        <w:tabs>
          <w:tab w:leader="none" w:pos="10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tabs>
          <w:tab w:leader="none" w:pos="1160" w:val="left"/>
          <w:tab w:leader="none" w:pos="5460" w:val="left"/>
          <w:tab w:leader="none" w:pos="103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9 of 11</w:t>
      </w:r>
    </w:p>
    <w:p>
      <w:pPr>
        <w:spacing w:after="0" w:line="200" w:lineRule="exact"/>
        <w:rPr>
          <w:sz w:val="20"/>
          <w:szCs w:val="20"/>
          <w:color w:val="auto"/>
        </w:rPr>
      </w:pPr>
    </w:p>
    <w:p>
      <w:pPr>
        <w:spacing w:after="0" w:line="239" w:lineRule="exact"/>
        <w:rPr>
          <w:sz w:val="20"/>
          <w:szCs w:val="20"/>
          <w:color w:val="auto"/>
        </w:rPr>
      </w:pPr>
    </w:p>
    <w:p>
      <w:pPr>
        <w:ind w:left="1060" w:hanging="656"/>
        <w:spacing w:after="0" w:line="207" w:lineRule="exact"/>
        <w:tabs>
          <w:tab w:leader="none" w:pos="106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13d-1(b)(1)(ii)(J);</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13d-1(b)(1)(ii)(K).</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Ownership.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920" w:hanging="516"/>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920" w:right="716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Deerfield Mgmt, L.P. - 8,799,244 shares Deerfield Mgmt V, L.P. – 10,049,244 shares</w:t>
      </w:r>
    </w:p>
    <w:p>
      <w:pPr>
        <w:ind w:left="920" w:right="6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- 18,848,488 shares Deerfield Partners, L.P. - 8,799,244 shares</w:t>
      </w:r>
    </w:p>
    <w:p>
      <w:pPr>
        <w:ind w:left="920" w:right="6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Private Design Fund V, L.P. – 10,049,244 shares James E. Flynn – 18,848,488 shares</w:t>
      </w:r>
    </w:p>
    <w:p>
      <w:pPr>
        <w:spacing w:after="0" w:line="208" w:lineRule="exact"/>
        <w:rPr>
          <w:rFonts w:ascii="Times New Roman" w:cs="Times New Roman" w:eastAsia="Times New Roman" w:hAnsi="Times New Roman"/>
          <w:sz w:val="18"/>
          <w:szCs w:val="18"/>
          <w:color w:val="auto"/>
        </w:rPr>
      </w:pPr>
    </w:p>
    <w:p>
      <w:pPr>
        <w:ind w:left="920" w:hanging="516"/>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920" w:right="800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Deerfield Mgmt, L.P. – 2.31% Deerfield Mgmt V, L.P. – 2.64%</w:t>
      </w:r>
    </w:p>
    <w:p>
      <w:pPr>
        <w:ind w:left="920" w:right="69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 4.95% Deerfield Partners, L.P. - 2.31%</w:t>
      </w:r>
    </w:p>
    <w:p>
      <w:pPr>
        <w:ind w:left="920" w:right="6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Private Design Fund V, L.P. – 2.64% James E. Flynn – 4.95%</w:t>
      </w:r>
    </w:p>
    <w:p>
      <w:pPr>
        <w:spacing w:after="0" w:line="208" w:lineRule="exact"/>
        <w:rPr>
          <w:rFonts w:ascii="Times New Roman" w:cs="Times New Roman" w:eastAsia="Times New Roman" w:hAnsi="Times New Roman"/>
          <w:sz w:val="18"/>
          <w:szCs w:val="18"/>
          <w:color w:val="auto"/>
        </w:rPr>
      </w:pPr>
    </w:p>
    <w:p>
      <w:pPr>
        <w:ind w:left="920" w:hanging="516"/>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-273685</wp:posOffset>
            </wp:positionV>
            <wp:extent cx="65576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-1525270</wp:posOffset>
            </wp:positionV>
            <wp:extent cx="65576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Reporting Persons - 0</w:t>
            </w:r>
          </w:p>
        </w:tc>
      </w:tr>
      <w:tr>
        <w:trPr>
          <w:trHeight w:val="41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- 8,799,244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V, L.P. – 10,049,244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Management Company, L.P. - 18,848,488</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Partners, L.P. - 8,799,244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Private Design Fund V, L.P. – 10,049,244</w:t>
            </w:r>
          </w:p>
        </w:tc>
      </w:tr>
      <w:tr>
        <w:trPr>
          <w:trHeight w:val="241"/>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18,848,488</w:t>
            </w:r>
          </w:p>
        </w:tc>
      </w:tr>
      <w:tr>
        <w:trPr>
          <w:trHeight w:val="43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Reporting Persons - 0</w:t>
            </w:r>
          </w:p>
        </w:tc>
      </w:tr>
      <w:tr>
        <w:trPr>
          <w:trHeight w:val="41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- 8,799,244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V, L.P. – 10,049,244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Management Company, L.P. - 18,848,488</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Partners, L.P. - 8,799,244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Private Design Fund V, L.P. – 10,049,244</w:t>
            </w:r>
          </w:p>
        </w:tc>
      </w:tr>
      <w:tr>
        <w:trPr>
          <w:trHeight w:val="241"/>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18,848,488</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tabs>
          <w:tab w:leader="none" w:pos="1160" w:val="left"/>
          <w:tab w:leader="none" w:pos="5460" w:val="left"/>
          <w:tab w:leader="none" w:pos="1024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10 of 11</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right="20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262255</wp:posOffset>
            </wp:positionV>
            <wp:extent cx="65576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ind w:left="920" w:right="40" w:hanging="903"/>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color w:val="auto"/>
        </w:rPr>
        <w:t>Identification and Classification of Members of the Group.</w:t>
      </w:r>
    </w:p>
    <w:p>
      <w:pPr>
        <w:spacing w:after="0" w:line="225"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color w:val="auto"/>
        </w:rPr>
        <w:t>Notice of Dissolution of Group.</w:t>
      </w:r>
    </w:p>
    <w:p>
      <w:pPr>
        <w:spacing w:after="0" w:line="225"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Certifications.</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tabs>
          <w:tab w:leader="none" w:pos="1160" w:val="left"/>
          <w:tab w:leader="none" w:pos="5460" w:val="left"/>
          <w:tab w:leader="none" w:pos="1024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81663L101</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11 of 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V,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V,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PRIVATE DESIGN FUND V,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V,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V,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25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Power of Attorney (1).</w:t>
      </w:r>
    </w:p>
    <w:p>
      <w:pPr>
        <w:spacing w:after="0" w:line="225" w:lineRule="exact"/>
        <w:rPr>
          <w:sz w:val="20"/>
          <w:szCs w:val="20"/>
          <w:color w:val="auto"/>
        </w:rPr>
      </w:pPr>
    </w:p>
    <w:p>
      <w:pPr>
        <w:jc w:val="both"/>
        <w:ind w:firstLine="8"/>
        <w:spacing w:after="0" w:line="312" w:lineRule="auto"/>
        <w:tabs>
          <w:tab w:leader="none" w:pos="2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 of Attorney previously filed as Exhibit 24 to a Form 4 with regard to DA32 Life Science Tech Acquisition Corp. filed with the Securities and Exchange Commission on August 3, 2021 by Deerfield Partners, L.P., Deerfield Mgmt,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337" w:right="59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and all amendments thereto, relating to the Common Stock of Sema4 Holdings Corp. shall be filed on behalf of the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V,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V, LLC,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PRIVATE DESIGN FUND V,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V,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V,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center"/>
        <w:ind w:right="-219"/>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320" w:top="33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2"/>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2"/>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2"/>
    </w:lvl>
  </w:abstractNum>
  <w:abstractNum w:abstractNumId="11">
    <w:nsid w:val="25E45D32"/>
    <w:multiLevelType w:val="hybridMultilevel"/>
    <w:lvl w:ilvl="0">
      <w:lvlJc w:val="left"/>
      <w:lvlText w:val="(%1)"/>
      <w:numFmt w:val="decimal"/>
      <w:start w:val="3"/>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2"/>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9"/>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2022-08-17T12:13:15Z</dcterms:created>
  <dcterms:modified xsi:type="dcterms:W3CDTF">2022-08-17T12:13:15Z</dcterms:modified>
</cp:coreProperties>
</file>