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July 1, 2022 (June 27, 2022)</w:t>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Sema4 Holdings Corp.</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94"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001-39482</w:t>
            </w:r>
          </w:p>
        </w:tc>
        <w:tc>
          <w:tcPr>
            <w:tcW w:w="100" w:type="dxa"/>
            <w:vAlign w:val="bottom"/>
          </w:tcPr>
          <w:p>
            <w:pPr>
              <w:spacing w:after="0"/>
              <w:rPr>
                <w:sz w:val="21"/>
                <w:szCs w:val="21"/>
                <w:color w:val="auto"/>
              </w:rPr>
            </w:pPr>
          </w:p>
        </w:tc>
        <w:tc>
          <w:tcPr>
            <w:tcW w:w="418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85-1966622</w:t>
            </w:r>
          </w:p>
        </w:tc>
      </w:tr>
      <w:tr>
        <w:trPr>
          <w:trHeight w:val="27"/>
        </w:trPr>
        <w:tc>
          <w:tcPr>
            <w:tcW w:w="4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169"/>
        </w:trPr>
        <w:tc>
          <w:tcPr>
            <w:tcW w:w="4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4"/>
                <w:szCs w:val="14"/>
                <w:color w:val="auto"/>
              </w:rPr>
            </w:pPr>
          </w:p>
        </w:tc>
        <w:tc>
          <w:tcPr>
            <w:tcW w:w="26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4"/>
                <w:szCs w:val="14"/>
                <w:color w:val="auto"/>
              </w:rPr>
            </w:pPr>
          </w:p>
        </w:tc>
        <w:tc>
          <w:tcPr>
            <w:tcW w:w="41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0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83"/>
        </w:trPr>
        <w:tc>
          <w:tcPr>
            <w:tcW w:w="42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Stamford, Connecticut</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06902</w:t>
            </w:r>
          </w:p>
        </w:tc>
      </w:tr>
      <w:tr>
        <w:trPr>
          <w:trHeight w:val="228"/>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46"/>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3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SMFR</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75"/>
        </w:trPr>
        <w:tc>
          <w:tcPr>
            <w:tcW w:w="48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SMFRW</w:t>
            </w: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at an exercise price of $11.50 per share</w:t>
            </w:r>
          </w:p>
        </w:tc>
        <w:tc>
          <w:tcPr>
            <w:tcW w:w="2100" w:type="dxa"/>
            <w:vAlign w:val="bottom"/>
            <w:gridSpan w:val="2"/>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860" w:type="dxa"/>
            <w:vAlign w:val="bottom"/>
            <w:gridSpan w:val="2"/>
            <w:vMerge w:val="continue"/>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Departure of Directors or Certain Officers.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June 27, 2022, Shawn Assad notified Sema4 Holdings Corp. (the “Company”) that he will resign from his role as Chief Accounting Officer of the Company, effective August 30, 2022. Mr. Assad’s resignation is not related to any disagreement with the Company’s accounting principles or practices or financial statement disclosures. Effective upon Mr. Assad’s departure, Richard Miao will serve as the Company’s Principal Accounting Officer. Mr. Miao will continue to serve as the Company’s Interim Chief Financial Officer, Deputy Chief Financial Officer and Principal Financial Officer.</w:t>
      </w:r>
    </w:p>
    <w:p>
      <w:pPr>
        <w:spacing w:after="0" w:line="1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Mr. Miao has served as Senior Vice President of Financial Planning &amp; Analysis and Treasurer of the Company since May 2021. Prior to joining the Company, Mr. Miao served as Senior Vice President of Corporate Finance and Treasurer at Endeavor Group Holdings, a global talent and media agency, from October 2017 to May 2021. Prior to that role, Mr. Miao served as Senior Vice President of Corporate Finance at William Morris Endeavor, a global talent and media agency, from December 2014 to October 2017. Mr. Miao received a B.A. in Economics from Northwestern University and an M.B.A from the NYU Stern School of Business.</w:t>
      </w:r>
    </w:p>
    <w:p>
      <w:pPr>
        <w:spacing w:after="0" w:line="21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Mr. Miao has no family relationships that require disclosure pursuant to Item 401(d) of Regulation S-K and has not been involved in any transactions that require disclosure pursuant to Item 404(a) of Regulation S-K. There is no arrangement or understanding between Mr. Miao and any other person pursuant to which Mr. Miao was named Principal Accounting Officer of the Company.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74" w:lineRule="exact"/>
        <w:rPr>
          <w:sz w:val="20"/>
          <w:szCs w:val="20"/>
          <w:color w:val="auto"/>
        </w:rPr>
      </w:pPr>
    </w:p>
    <w:p>
      <w:pPr>
        <w:jc w:val="both"/>
        <w:ind w:firstLine="324"/>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tbl>
      <w:tblPr>
        <w:tblLayout w:type="fixed"/>
        <w:tblInd w:w="320" w:type="dxa"/>
        <w:tblCellMar>
          <w:top w:w="0" w:type="dxa"/>
          <w:left w:w="0" w:type="dxa"/>
          <w:bottom w:w="0" w:type="dxa"/>
          <w:right w:w="0" w:type="dxa"/>
        </w:tblCellMar>
      </w:tblPr>
      <w:tr>
        <w:trPr>
          <w:trHeight w:val="262"/>
        </w:trPr>
        <w:tc>
          <w:tcPr>
            <w:tcW w:w="6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7140" w:type="dxa"/>
            <w:vAlign w:val="bottom"/>
            <w:gridSpan w:val="2"/>
          </w:tcPr>
          <w:p>
            <w:pPr>
              <w:ind w:left="1580"/>
              <w:spacing w:after="0"/>
              <w:rPr>
                <w:sz w:val="20"/>
                <w:szCs w:val="20"/>
                <w:color w:val="auto"/>
              </w:rPr>
            </w:pPr>
            <w:r>
              <w:rPr>
                <w:rFonts w:ascii="Times New Roman" w:cs="Times New Roman" w:eastAsia="Times New Roman" w:hAnsi="Times New Roman"/>
                <w:sz w:val="20"/>
                <w:szCs w:val="20"/>
                <w:b w:val="1"/>
                <w:bCs w:val="1"/>
                <w:color w:val="auto"/>
              </w:rPr>
              <w:t>Sema4 Holdings Corp.</w:t>
            </w:r>
          </w:p>
        </w:tc>
      </w:tr>
      <w:tr>
        <w:trPr>
          <w:trHeight w:val="420"/>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2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July 1, 2022</w:t>
            </w:r>
          </w:p>
        </w:tc>
        <w:tc>
          <w:tcPr>
            <w:tcW w:w="246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Katherine Stueland</w:t>
            </w:r>
          </w:p>
        </w:tc>
      </w:tr>
      <w:tr>
        <w:trPr>
          <w:trHeight w:val="261"/>
        </w:trPr>
        <w:tc>
          <w:tcPr>
            <w:tcW w:w="6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46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Katherine Stueland</w:t>
            </w:r>
          </w:p>
        </w:tc>
      </w:tr>
      <w:tr>
        <w:trPr>
          <w:trHeight w:val="258"/>
        </w:trPr>
        <w:tc>
          <w:tcPr>
            <w:tcW w:w="6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46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2022-07-01T16:03:47Z</dcterms:created>
  <dcterms:modified xsi:type="dcterms:W3CDTF">2022-07-01T16:03:47Z</dcterms:modified>
</cp:coreProperties>
</file>