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6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-231140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-607695</wp:posOffset>
            </wp:positionV>
            <wp:extent cx="57150" cy="6210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3933190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19685</wp:posOffset>
            </wp:positionV>
            <wp:extent cx="7048500" cy="4369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36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4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Feeley Kevin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GENEDX HOLDINGS CORP.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333 LUDLOW ST, NORTH TOWER, 6TH FL.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STAMFORD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06902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0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GeneDx Holdings Corp.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04/26/2023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10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20" w:right="3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20" w:space="620"/>
            <w:col w:w="724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3,800,000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8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04/26/2023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3,800,000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1 share of the Issuer's Class A Common Stock upon settlement for no consideration.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6.25% vest in quarterly installments over the four-year period commencing on March 16, 2023 until fully vested, subject to the Reporting Person's continued service to the Issuer on each vesting date.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/s/ Bridget Brown,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04/27/2023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Fact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44119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2023-04-27T18:41:58Z</dcterms:created>
  <dcterms:modified xsi:type="dcterms:W3CDTF">2023-04-27T18:41:58Z</dcterms:modified>
</cp:coreProperties>
</file>