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80" w:type="dxa"/>
            <w:vAlign w:val="bottom"/>
            <w:gridSpan w:val="2"/>
            <w:vMerge w:val="restart"/>
          </w:tcPr>
          <w:p>
            <w:pPr>
              <w:spacing w:after="0"/>
              <w:rPr>
                <w:rFonts w:ascii="Arial" w:cs="Arial" w:eastAsia="Arial" w:hAnsi="Arial"/>
                <w:sz w:val="21"/>
                <w:szCs w:val="21"/>
                <w:color w:val="0000EE"/>
                <w:w w:val="90"/>
              </w:rPr>
            </w:pPr>
            <w:hyperlink r:id="rId12">
              <w:r>
                <w:rPr>
                  <w:rFonts w:ascii="Arial" w:cs="Arial" w:eastAsia="Arial" w:hAnsi="Arial"/>
                  <w:sz w:val="21"/>
                  <w:szCs w:val="21"/>
                  <w:color w:val="0000EE"/>
                  <w:w w:val="90"/>
                </w:rPr>
                <w:t>Saad Kareem</w:t>
              </w:r>
            </w:hyperlink>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Sema4 Holdings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SMFR</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Borders>
              <w:top w:val="single" w:sz="8" w:color="0000EE"/>
            </w:tcBorders>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40" w:type="dxa"/>
            <w:vAlign w:val="bottom"/>
            <w:tcBorders>
              <w:top w:val="single" w:sz="8" w:color="0000EE"/>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400" w:type="dxa"/>
            <w:vAlign w:val="bottom"/>
            <w:gridSpan w:val="3"/>
            <w:vMerge w:val="restart"/>
          </w:tcPr>
          <w:p>
            <w:pPr>
              <w:spacing w:after="0"/>
              <w:rPr>
                <w:sz w:val="20"/>
                <w:szCs w:val="20"/>
                <w:color w:val="auto"/>
              </w:rPr>
            </w:pPr>
            <w:r>
              <w:rPr>
                <w:rFonts w:ascii="Arial" w:cs="Arial" w:eastAsia="Arial" w:hAnsi="Arial"/>
                <w:sz w:val="17"/>
                <w:szCs w:val="17"/>
                <w:color w:val="0000FF"/>
                <w:w w:val="97"/>
              </w:rPr>
              <w:t>C/O SEMA4 HOLDINGS CORP.</w:t>
            </w:r>
          </w:p>
        </w:tc>
        <w:tc>
          <w:tcPr>
            <w:tcW w:w="1240" w:type="dxa"/>
            <w:vAlign w:val="bottom"/>
          </w:tcPr>
          <w:p>
            <w:pPr>
              <w:spacing w:after="0"/>
              <w:rPr>
                <w:sz w:val="19"/>
                <w:szCs w:val="19"/>
                <w:color w:val="auto"/>
              </w:rPr>
            </w:pPr>
          </w:p>
        </w:tc>
        <w:tc>
          <w:tcPr>
            <w:tcW w:w="2100" w:type="dxa"/>
            <w:vAlign w:val="bottom"/>
            <w:gridSpan w:val="3"/>
          </w:tcPr>
          <w:p>
            <w:pPr>
              <w:ind w:left="160"/>
              <w:spacing w:after="0"/>
              <w:rPr>
                <w:sz w:val="20"/>
                <w:szCs w:val="20"/>
                <w:color w:val="auto"/>
              </w:rPr>
            </w:pPr>
            <w:r>
              <w:rPr>
                <w:rFonts w:ascii="Arial" w:cs="Arial" w:eastAsia="Arial" w:hAnsi="Arial"/>
                <w:sz w:val="17"/>
                <w:szCs w:val="17"/>
                <w:color w:val="0000FF"/>
              </w:rPr>
              <w:t>12/01/2021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85"/>
        <w:spacing w:after="0"/>
        <w:rPr>
          <w:sz w:val="20"/>
          <w:szCs w:val="20"/>
          <w:color w:val="auto"/>
        </w:rPr>
      </w:pPr>
      <w:r>
        <w:rPr>
          <w:rFonts w:ascii="Arial" w:cs="Arial" w:eastAsia="Arial" w:hAnsi="Arial"/>
          <w:sz w:val="17"/>
          <w:szCs w:val="17"/>
          <w:color w:val="0000FF"/>
        </w:rPr>
        <w:t>Chief Business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10"/>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4"/>
          </w:tcPr>
          <w:p>
            <w:pPr>
              <w:ind w:left="2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STAMFORD</w:t>
            </w: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w w:val="96"/>
              </w:rPr>
              <w:t>CT</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06902</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12/01/2021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5,592</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ind w:right="5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6.05</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43,026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12/01/2021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(2)</w:t>
            </w:r>
          </w:p>
        </w:tc>
        <w:tc>
          <w:tcPr>
            <w:tcW w:w="720" w:type="dxa"/>
            <w:vAlign w:val="bottom"/>
            <w:tcBorders>
              <w:bottom w:val="single" w:sz="8" w:color="2C2C2C"/>
            </w:tcBorders>
          </w:tcPr>
          <w:p>
            <w:pPr>
              <w:jc w:val="right"/>
              <w:ind w:right="53"/>
              <w:spacing w:after="0"/>
              <w:rPr>
                <w:sz w:val="20"/>
                <w:szCs w:val="20"/>
                <w:color w:val="auto"/>
              </w:rPr>
            </w:pPr>
            <w:r>
              <w:rPr>
                <w:rFonts w:ascii="Arial" w:cs="Arial" w:eastAsia="Arial" w:hAnsi="Arial"/>
                <w:sz w:val="17"/>
                <w:szCs w:val="17"/>
                <w:color w:val="0000FF"/>
              </w:rPr>
              <w:t>1,799</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5.52</w:t>
            </w:r>
            <w:r>
              <w:rPr>
                <w:rFonts w:ascii="Arial" w:cs="Arial" w:eastAsia="Arial" w:hAnsi="Arial"/>
                <w:sz w:val="22"/>
                <w:szCs w:val="22"/>
                <w:color w:val="008000"/>
                <w:w w:val="85"/>
                <w:vertAlign w:val="superscript"/>
              </w:rPr>
              <w:t>(3)</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41,227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indicated shares were issued to Reporting Person as a stock bonus in connection with the elimination of Issuer's sabbatical leave program, in which all employees of Issuer hired on or before June 30, 2021 were provided an opportunity to receive a stock bonus in lieu of their continued eligibility to take sabbatical leave. The stock bonus was fully vested as of the date of issuance.</w:t>
      </w: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shares required to be sold by the Reporting Person to cover certain tax obligation in connection with the stock bonus granted to the reporting person. This sale is mandated by the Issuer's election under its equity incentive plans to require the satisfaction of tax withholding obligations to be funded by a "sell to cover" transaction and does not represent a discretionary trade by the Reporting Person.</w:t>
      </w:r>
    </w:p>
    <w:p>
      <w:pPr>
        <w:spacing w:after="0" w:line="25"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$5.51 to $5.60,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Daniel Clark,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7"/>
                <w:szCs w:val="17"/>
                <w:color w:val="0000FF"/>
                <w:w w:val="91"/>
              </w:rPr>
              <w:t>12/03/2021</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80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2021-12-03T18:00:50Z</dcterms:created>
  <dcterms:modified xsi:type="dcterms:W3CDTF">2021-12-03T18:00:50Z</dcterms:modified>
</cp:coreProperties>
</file>