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Saad Kareem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Transformation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07/01/2022</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07/01/2022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9,005</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73,294</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07/05/2022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2,612</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1.3187</w:t>
            </w:r>
            <w:r>
              <w:rPr>
                <w:rFonts w:ascii="Times;serif" w:hAnsi="Times;serif"/>
                <w:color w:val="008000"/>
                <w:position w:val="7"/>
                <w:sz w:val="16"/>
                <w:sz w:val="20"/>
                <w:highlight w:val="white"/>
              </w:rPr>
              <w:t>(3)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70,682</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07/01/2022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9,005</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9,005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135,081</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6.25% of the total shares underlying the restricted stock units vest in quarterly installments beginning on July 1, 2022 until fully vested,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Bridget Brown,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786</Words>
  <CharactersWithSpaces>4919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