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doc4.xml.htm"/>
      <w:bookmarkStart w:id="1" w:name="ksdoc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Assad Shawn</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SEMA4 HOLDINGS CORP.</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333 LUDLOW ST, NORTH TOWER, 8TH FL.</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STAMFORD</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CT</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06902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Sema4 Holdings Corp.</w:t>
              </w:r>
            </w:hyperlink>
            <w:r>
              <w:rPr/>
              <w:t xml:space="preserve"> [ </w:t>
            </w:r>
            <w:r>
              <w:rPr>
                <w:rFonts w:ascii="Times;serif" w:hAnsi="Times;serif"/>
                <w:color w:val="0000FF"/>
                <w:sz w:val="24"/>
                <w:highlight w:val="white"/>
              </w:rPr>
              <w:t>SMFR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Chief Accounting Officer</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05/10/2022</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0"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8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17"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29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05/10/2022</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4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2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10,457</w:t>
            </w:r>
          </w:p>
        </w:tc>
        <w:tc>
          <w:tcPr>
            <w:tcW w:w="44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87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114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35,235</w:t>
            </w:r>
          </w:p>
        </w:tc>
        <w:tc>
          <w:tcPr>
            <w:tcW w:w="98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1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29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05/11/2022</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(2)</w:t>
            </w:r>
            <w:r>
              <w:rPr/>
              <w:t xml:space="preserve"> </w:t>
            </w:r>
          </w:p>
        </w:tc>
        <w:tc>
          <w:tcPr>
            <w:tcW w:w="345"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2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3,128</w:t>
            </w:r>
          </w:p>
        </w:tc>
        <w:tc>
          <w:tcPr>
            <w:tcW w:w="44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7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1.7504</w:t>
            </w:r>
            <w:r>
              <w:rPr>
                <w:rFonts w:ascii="Times;serif" w:hAnsi="Times;serif"/>
                <w:color w:val="008000"/>
                <w:position w:val="7"/>
                <w:sz w:val="16"/>
                <w:sz w:val="20"/>
                <w:highlight w:val="white"/>
              </w:rPr>
              <w:t>(3)</w:t>
            </w:r>
            <w:r>
              <w:rPr/>
              <w:t xml:space="preserve"> </w:t>
            </w:r>
          </w:p>
        </w:tc>
        <w:tc>
          <w:tcPr>
            <w:tcW w:w="114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32,107</w:t>
            </w:r>
          </w:p>
        </w:tc>
        <w:tc>
          <w:tcPr>
            <w:tcW w:w="98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17"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2194" w:type="dxa"/>
        <w:jc w:val="left"/>
        <w:tblInd w:w="0" w:type="dxa"/>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980"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Restricted Stock Unit</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05/10/2022</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1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10,457</w:t>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(4)</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(4)</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Common Stock</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10,457</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0.00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125,494</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Each restricted stock unit ("RSU") represents a contingent right to receive 1 share of the Issuer's Class A Common Stock upon settlement for no consideration.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$1.75 to $1.78, inclusive. The reporting person undertakes to provide to the Issuer, any security holder of the Issuer, or the staff of the Securities and Exchange Commission, upon request, full information regarding the number of shares sold at each separate price within the ranges set forth herein.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1/16th of the total shares vested beginning on October 25, 2021, and thereafter vests as to 1/16th of the total shares underlying the award in quarterly installments until fully vested on May 10, 2025, subject to the Reporting Person's continued service to the Issuer on each vesting date.</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Daniel Clark,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05/12/2022</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73887" TargetMode="External"/><Relationship Id="rId4" Type="http://schemas.openxmlformats.org/officeDocument/2006/relationships/hyperlink" Target="http://www.sec.gov/cgi-bin/browse-edgar?action=getcompany&amp;CIK=0001818331"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758</Words>
  <CharactersWithSpaces>4715</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